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DA" w:rsidRPr="001437C9" w:rsidRDefault="001601DA" w:rsidP="001601DA">
      <w:pPr>
        <w:jc w:val="center"/>
        <w:rPr>
          <w:rFonts w:ascii="華康郭泰碑W4" w:eastAsia="華康郭泰碑W4"/>
          <w:b/>
          <w:sz w:val="40"/>
          <w:szCs w:val="40"/>
        </w:rPr>
      </w:pPr>
      <w:r w:rsidRPr="001437C9">
        <w:rPr>
          <w:rFonts w:ascii="華康郭泰碑W4" w:eastAsia="華康郭泰碑W4" w:hint="eastAsia"/>
          <w:b/>
          <w:sz w:val="40"/>
          <w:szCs w:val="40"/>
        </w:rPr>
        <w:t>凡   例</w:t>
      </w:r>
    </w:p>
    <w:p w:rsidR="00FE2C08" w:rsidRPr="006F0615" w:rsidRDefault="00FE2C08">
      <w:pPr>
        <w:rPr>
          <w:rFonts w:asciiTheme="minorEastAsia" w:hAnsiTheme="minorEastAsia"/>
          <w:b/>
          <w:szCs w:val="24"/>
        </w:rPr>
      </w:pPr>
    </w:p>
    <w:p w:rsidR="001601DA" w:rsidRPr="00E92C70" w:rsidRDefault="001601DA" w:rsidP="001601DA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E92C70">
        <w:rPr>
          <w:rFonts w:ascii="Times New Roman" w:eastAsia="標楷體" w:hAnsi="Times New Roman" w:cs="Times New Roman"/>
          <w:sz w:val="28"/>
          <w:szCs w:val="28"/>
        </w:rPr>
        <w:t>收錄兒童文學教學參考書目共</w:t>
      </w:r>
      <w:r w:rsidRPr="00E92C70">
        <w:rPr>
          <w:rFonts w:ascii="Times New Roman" w:eastAsia="標楷體" w:hAnsi="Times New Roman" w:cs="Times New Roman"/>
          <w:sz w:val="28"/>
          <w:szCs w:val="28"/>
        </w:rPr>
        <w:t>400</w:t>
      </w:r>
      <w:r w:rsidRPr="00E92C70">
        <w:rPr>
          <w:rFonts w:ascii="Times New Roman" w:eastAsia="標楷體" w:hAnsi="Times New Roman" w:cs="Times New Roman"/>
          <w:sz w:val="28"/>
          <w:szCs w:val="28"/>
        </w:rPr>
        <w:t>條。</w:t>
      </w:r>
    </w:p>
    <w:p w:rsidR="001601DA" w:rsidRPr="00E92C70" w:rsidRDefault="001601DA" w:rsidP="00E92C70">
      <w:pPr>
        <w:pStyle w:val="a3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E92C70">
        <w:rPr>
          <w:rFonts w:ascii="Times New Roman" w:eastAsia="標楷體" w:hAnsi="Times New Roman" w:cs="Times New Roman"/>
          <w:sz w:val="28"/>
          <w:szCs w:val="28"/>
        </w:rPr>
        <w:t>教學參考書目分列五欄，包括編號、編著者</w:t>
      </w:r>
      <w:r w:rsidR="007F6C27" w:rsidRPr="00E92C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92C70">
        <w:rPr>
          <w:rFonts w:ascii="Times New Roman" w:eastAsia="標楷體" w:hAnsi="Times New Roman" w:cs="Times New Roman"/>
          <w:sz w:val="28"/>
          <w:szCs w:val="28"/>
        </w:rPr>
        <w:t>/</w:t>
      </w:r>
      <w:r w:rsidR="007F6C27" w:rsidRPr="00E92C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92C70">
        <w:rPr>
          <w:rFonts w:ascii="Times New Roman" w:eastAsia="標楷體" w:hAnsi="Times New Roman" w:cs="Times New Roman"/>
          <w:sz w:val="28"/>
          <w:szCs w:val="28"/>
        </w:rPr>
        <w:t>畫者</w:t>
      </w:r>
      <w:r w:rsidR="007F6C27" w:rsidRPr="00E92C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92C70">
        <w:rPr>
          <w:rFonts w:ascii="Times New Roman" w:eastAsia="標楷體" w:hAnsi="Times New Roman" w:cs="Times New Roman"/>
          <w:sz w:val="28"/>
          <w:szCs w:val="28"/>
        </w:rPr>
        <w:t>/</w:t>
      </w:r>
      <w:r w:rsidR="007F6C27" w:rsidRPr="00E92C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92C70">
        <w:rPr>
          <w:rFonts w:ascii="Times New Roman" w:eastAsia="標楷體" w:hAnsi="Times New Roman" w:cs="Times New Roman"/>
          <w:sz w:val="28"/>
          <w:szCs w:val="28"/>
        </w:rPr>
        <w:t>譯者、篇名、</w:t>
      </w:r>
    </w:p>
    <w:p w:rsidR="001601DA" w:rsidRPr="00E92C70" w:rsidRDefault="001601DA" w:rsidP="00E92C7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E92C7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92C70">
        <w:rPr>
          <w:rFonts w:ascii="Times New Roman" w:eastAsia="標楷體" w:hAnsi="Times New Roman" w:cs="Times New Roman"/>
          <w:sz w:val="28"/>
          <w:szCs w:val="28"/>
        </w:rPr>
        <w:t>出版資料及文類。</w:t>
      </w:r>
    </w:p>
    <w:p w:rsidR="001601DA" w:rsidRPr="00E92C70" w:rsidRDefault="001601DA" w:rsidP="001601DA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 w:rsidRPr="00E92C70">
        <w:rPr>
          <w:rFonts w:ascii="Times New Roman" w:eastAsia="標楷體" w:hAnsi="Times New Roman" w:cs="Times New Roman"/>
          <w:sz w:val="28"/>
          <w:szCs w:val="28"/>
        </w:rPr>
        <w:t>教學參考書目先列出總目，再按以下文類列出分類目錄，以便檢閱：</w:t>
      </w:r>
    </w:p>
    <w:p w:rsidR="001601DA" w:rsidRPr="00E92C70" w:rsidRDefault="001601DA" w:rsidP="001601DA">
      <w:pPr>
        <w:pStyle w:val="Style"/>
        <w:numPr>
          <w:ilvl w:val="0"/>
          <w:numId w:val="4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理論及實踐：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100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小說：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40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兒歌：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20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寓言：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20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散文：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30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童詩：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60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童話：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70</w:t>
      </w:r>
    </w:p>
    <w:p w:rsidR="001601DA" w:rsidRPr="00E92C70" w:rsidRDefault="001601DA" w:rsidP="001601DA">
      <w:pPr>
        <w:pStyle w:val="Style"/>
        <w:numPr>
          <w:ilvl w:val="0"/>
          <w:numId w:val="6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圖畫書：</w:t>
      </w:r>
      <w:r w:rsidRPr="00E92C70"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  <w:t>60</w:t>
      </w:r>
    </w:p>
    <w:p w:rsidR="001601DA" w:rsidRPr="00E92C70" w:rsidRDefault="001601DA" w:rsidP="001601DA">
      <w:pPr>
        <w:pStyle w:val="Style"/>
        <w:numPr>
          <w:ilvl w:val="0"/>
          <w:numId w:val="1"/>
        </w:numPr>
        <w:spacing w:before="151" w:line="374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總目及</w:t>
      </w:r>
      <w:proofErr w:type="gramStart"/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分類目錄均按作者</w:t>
      </w:r>
      <w:proofErr w:type="gramEnd"/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筆畫排序。</w:t>
      </w:r>
    </w:p>
    <w:p w:rsidR="001601DA" w:rsidRPr="00E92C70" w:rsidRDefault="001601DA" w:rsidP="001601DA">
      <w:pPr>
        <w:pStyle w:val="Style"/>
        <w:numPr>
          <w:ilvl w:val="0"/>
          <w:numId w:val="1"/>
        </w:numPr>
        <w:spacing w:before="151" w:line="374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教學參考</w:t>
      </w:r>
      <w:proofErr w:type="gramStart"/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書目選收原則</w:t>
      </w:r>
      <w:proofErr w:type="gramEnd"/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</w:p>
    <w:p w:rsidR="001601DA" w:rsidRPr="00E92C70" w:rsidRDefault="001601DA" w:rsidP="001601DA">
      <w:pPr>
        <w:pStyle w:val="Style"/>
        <w:numPr>
          <w:ilvl w:val="0"/>
          <w:numId w:val="7"/>
        </w:numPr>
        <w:spacing w:before="151" w:line="374" w:lineRule="exact"/>
        <w:rPr>
          <w:rFonts w:ascii="Times New Roman" w:eastAsia="標楷體" w:hAnsi="Times New Roman" w:cs="Times New Roman"/>
          <w:color w:val="12141F"/>
          <w:sz w:val="28"/>
          <w:szCs w:val="28"/>
          <w:lang w:val="zh-TW"/>
        </w:rPr>
      </w:pPr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書籍較易在坊間找到</w:t>
      </w:r>
    </w:p>
    <w:p w:rsidR="001601DA" w:rsidRPr="00E92C70" w:rsidRDefault="001601DA" w:rsidP="001601DA">
      <w:pPr>
        <w:pStyle w:val="Style"/>
        <w:numPr>
          <w:ilvl w:val="0"/>
          <w:numId w:val="7"/>
        </w:numPr>
        <w:spacing w:before="151" w:line="374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書籍較易在公共圖書館或大專院校圖書館借閱</w:t>
      </w:r>
    </w:p>
    <w:p w:rsidR="001601DA" w:rsidRPr="00E92C70" w:rsidRDefault="001601DA" w:rsidP="001601DA">
      <w:pPr>
        <w:pStyle w:val="Style"/>
        <w:numPr>
          <w:ilvl w:val="0"/>
          <w:numId w:val="7"/>
        </w:numPr>
        <w:spacing w:before="151" w:line="374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E92C70">
        <w:rPr>
          <w:rFonts w:ascii="Times New Roman" w:eastAsia="標楷體" w:hAnsi="Times New Roman" w:cs="Times New Roman"/>
          <w:kern w:val="2"/>
          <w:sz w:val="28"/>
          <w:szCs w:val="28"/>
        </w:rPr>
        <w:t>兼收現當代中國內地、台灣、香港及外國翻譯作品</w:t>
      </w:r>
    </w:p>
    <w:p w:rsidR="001601DA" w:rsidRPr="00E92C70" w:rsidRDefault="001601DA" w:rsidP="001601DA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1601DA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964AD8" w:rsidRPr="00E92C70" w:rsidRDefault="00964AD8" w:rsidP="00964AD8">
      <w:pPr>
        <w:rPr>
          <w:rFonts w:ascii="Times New Roman" w:eastAsia="標楷體" w:hAnsi="Times New Roman" w:cs="Times New Roman"/>
          <w:sz w:val="28"/>
          <w:szCs w:val="28"/>
        </w:rPr>
      </w:pPr>
    </w:p>
    <w:p w:rsidR="001601DA" w:rsidRPr="00E92C70" w:rsidRDefault="00964AD8" w:rsidP="00964AD8">
      <w:pPr>
        <w:tabs>
          <w:tab w:val="left" w:pos="5625"/>
        </w:tabs>
        <w:rPr>
          <w:rFonts w:ascii="Times New Roman" w:eastAsia="標楷體" w:hAnsi="Times New Roman" w:cs="Times New Roman"/>
          <w:sz w:val="28"/>
          <w:szCs w:val="28"/>
        </w:rPr>
      </w:pPr>
      <w:r w:rsidRPr="00E92C70">
        <w:rPr>
          <w:rFonts w:ascii="Times New Roman" w:eastAsia="標楷體" w:hAnsi="Times New Roman" w:cs="Times New Roman"/>
          <w:sz w:val="28"/>
          <w:szCs w:val="28"/>
        </w:rPr>
        <w:tab/>
      </w:r>
    </w:p>
    <w:sectPr w:rsidR="001601DA" w:rsidRPr="00E92C70" w:rsidSect="00E92C70">
      <w:footerReference w:type="default" r:id="rId8"/>
      <w:pgSz w:w="11906" w:h="16838"/>
      <w:pgMar w:top="1440" w:right="1558" w:bottom="1440" w:left="1800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A" w:rsidRDefault="0009534A" w:rsidP="00964AD8">
      <w:r>
        <w:separator/>
      </w:r>
    </w:p>
  </w:endnote>
  <w:endnote w:type="continuationSeparator" w:id="0">
    <w:p w:rsidR="0009534A" w:rsidRDefault="0009534A" w:rsidP="009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郭泰碑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614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noProof/>
        <w:sz w:val="24"/>
        <w:szCs w:val="24"/>
      </w:rPr>
    </w:sdtEndPr>
    <w:sdtContent>
      <w:p w:rsidR="00964AD8" w:rsidRPr="00964AD8" w:rsidRDefault="00964AD8">
        <w:pPr>
          <w:pStyle w:val="a6"/>
          <w:jc w:val="center"/>
          <w:rPr>
            <w:rFonts w:asciiTheme="minorEastAsia" w:hAnsiTheme="minorEastAsia"/>
            <w:b/>
            <w:sz w:val="24"/>
            <w:szCs w:val="24"/>
          </w:rPr>
        </w:pPr>
        <w:r w:rsidRPr="00964AD8">
          <w:rPr>
            <w:rFonts w:asciiTheme="minorEastAsia" w:hAnsiTheme="minorEastAsia"/>
            <w:b/>
            <w:sz w:val="24"/>
            <w:szCs w:val="24"/>
          </w:rPr>
          <w:fldChar w:fldCharType="begin"/>
        </w:r>
        <w:r w:rsidRPr="00964AD8">
          <w:rPr>
            <w:rFonts w:asciiTheme="minorEastAsia" w:hAnsiTheme="minorEastAsia"/>
            <w:b/>
            <w:sz w:val="24"/>
            <w:szCs w:val="24"/>
          </w:rPr>
          <w:instrText xml:space="preserve"> PAGE   \* MERGEFORMAT </w:instrText>
        </w:r>
        <w:r w:rsidRPr="00964AD8">
          <w:rPr>
            <w:rFonts w:asciiTheme="minorEastAsia" w:hAnsiTheme="minorEastAsia"/>
            <w:b/>
            <w:sz w:val="24"/>
            <w:szCs w:val="24"/>
          </w:rPr>
          <w:fldChar w:fldCharType="separate"/>
        </w:r>
        <w:r w:rsidR="00E92C70">
          <w:rPr>
            <w:rFonts w:asciiTheme="minorEastAsia" w:hAnsiTheme="minorEastAsia"/>
            <w:b/>
            <w:noProof/>
            <w:sz w:val="24"/>
            <w:szCs w:val="24"/>
          </w:rPr>
          <w:t>51</w:t>
        </w:r>
        <w:r w:rsidRPr="00964AD8">
          <w:rPr>
            <w:rFonts w:asciiTheme="minorEastAsia" w:hAnsiTheme="minorEastAsia"/>
            <w:b/>
            <w:noProof/>
            <w:sz w:val="24"/>
            <w:szCs w:val="24"/>
          </w:rPr>
          <w:fldChar w:fldCharType="end"/>
        </w:r>
      </w:p>
    </w:sdtContent>
  </w:sdt>
  <w:p w:rsidR="00964AD8" w:rsidRDefault="00964A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A" w:rsidRDefault="0009534A" w:rsidP="00964AD8">
      <w:r>
        <w:separator/>
      </w:r>
    </w:p>
  </w:footnote>
  <w:footnote w:type="continuationSeparator" w:id="0">
    <w:p w:rsidR="0009534A" w:rsidRDefault="0009534A" w:rsidP="0096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AD"/>
    <w:multiLevelType w:val="hybridMultilevel"/>
    <w:tmpl w:val="33AA704C"/>
    <w:lvl w:ilvl="0" w:tplc="95F6A7EA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1">
    <w:nsid w:val="087F2077"/>
    <w:multiLevelType w:val="hybridMultilevel"/>
    <w:tmpl w:val="F58A6342"/>
    <w:lvl w:ilvl="0" w:tplc="3E3E4ED8">
      <w:start w:val="1"/>
      <w:numFmt w:val="bullet"/>
      <w:lvlText w:val=""/>
      <w:lvlJc w:val="left"/>
      <w:pPr>
        <w:ind w:left="124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2">
    <w:nsid w:val="0A5C2C72"/>
    <w:multiLevelType w:val="hybridMultilevel"/>
    <w:tmpl w:val="3A02D29C"/>
    <w:lvl w:ilvl="0" w:tplc="457E4990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3">
    <w:nsid w:val="3D966FD7"/>
    <w:multiLevelType w:val="hybridMultilevel"/>
    <w:tmpl w:val="A76452FE"/>
    <w:lvl w:ilvl="0" w:tplc="5FBAB94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CA6EEB"/>
    <w:multiLevelType w:val="hybridMultilevel"/>
    <w:tmpl w:val="971CB23A"/>
    <w:lvl w:ilvl="0" w:tplc="104E0668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5">
    <w:nsid w:val="62E713FE"/>
    <w:multiLevelType w:val="hybridMultilevel"/>
    <w:tmpl w:val="8FB0DD30"/>
    <w:lvl w:ilvl="0" w:tplc="1C96E528">
      <w:start w:val="1"/>
      <w:numFmt w:val="bullet"/>
      <w:lvlText w:val=""/>
      <w:lvlJc w:val="left"/>
      <w:pPr>
        <w:ind w:left="139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6">
    <w:nsid w:val="735C57E5"/>
    <w:multiLevelType w:val="hybridMultilevel"/>
    <w:tmpl w:val="D54E8F9A"/>
    <w:lvl w:ilvl="0" w:tplc="9FA85624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A"/>
    <w:rsid w:val="0009534A"/>
    <w:rsid w:val="001437C9"/>
    <w:rsid w:val="001601DA"/>
    <w:rsid w:val="003B3BAD"/>
    <w:rsid w:val="004728DF"/>
    <w:rsid w:val="00646A09"/>
    <w:rsid w:val="006F0615"/>
    <w:rsid w:val="007F6C27"/>
    <w:rsid w:val="00862BAB"/>
    <w:rsid w:val="00964AD8"/>
    <w:rsid w:val="00B5252B"/>
    <w:rsid w:val="00BF38B7"/>
    <w:rsid w:val="00E92C70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DA"/>
    <w:pPr>
      <w:ind w:left="480"/>
    </w:pPr>
  </w:style>
  <w:style w:type="paragraph" w:customStyle="1" w:styleId="Style">
    <w:name w:val="Style"/>
    <w:rsid w:val="001601DA"/>
    <w:pPr>
      <w:widowControl w:val="0"/>
      <w:autoSpaceDE w:val="0"/>
      <w:autoSpaceDN w:val="0"/>
      <w:adjustRightInd w:val="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A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A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DA"/>
    <w:pPr>
      <w:ind w:left="480"/>
    </w:pPr>
  </w:style>
  <w:style w:type="paragraph" w:customStyle="1" w:styleId="Style">
    <w:name w:val="Style"/>
    <w:rsid w:val="001601DA"/>
    <w:pPr>
      <w:widowControl w:val="0"/>
      <w:autoSpaceDE w:val="0"/>
      <w:autoSpaceDN w:val="0"/>
      <w:adjustRightInd w:val="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4A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TANG, Kwai-wa</cp:lastModifiedBy>
  <cp:revision>10</cp:revision>
  <cp:lastPrinted>2015-08-19T01:48:00Z</cp:lastPrinted>
  <dcterms:created xsi:type="dcterms:W3CDTF">2015-08-17T07:01:00Z</dcterms:created>
  <dcterms:modified xsi:type="dcterms:W3CDTF">2015-09-02T08:50:00Z</dcterms:modified>
</cp:coreProperties>
</file>