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4472C4" w:themeColor="accent1"/>
        </w:rPr>
        <w:id w:val="-1934974352"/>
        <w:docPartObj>
          <w:docPartGallery w:val="Cover Pages"/>
          <w:docPartUnique/>
        </w:docPartObj>
      </w:sdtPr>
      <w:sdtEndPr>
        <w:rPr>
          <w:b/>
          <w:bCs/>
          <w:color w:val="auto"/>
        </w:rPr>
      </w:sdtEndPr>
      <w:sdtContent>
        <w:p w14:paraId="52C9D6CE" w14:textId="77777777" w:rsidR="00924FA3" w:rsidRPr="00EC72CD" w:rsidRDefault="00924FA3" w:rsidP="00924FA3">
          <w:pPr>
            <w:jc w:val="center"/>
            <w:rPr>
              <w:b/>
              <w:sz w:val="28"/>
              <w:szCs w:val="28"/>
            </w:rPr>
          </w:pPr>
          <w:r w:rsidRPr="00EC72CD">
            <w:rPr>
              <w:b/>
              <w:sz w:val="28"/>
              <w:szCs w:val="28"/>
            </w:rPr>
            <w:t>Foreword</w:t>
          </w:r>
        </w:p>
        <w:p w14:paraId="244273AE" w14:textId="77777777" w:rsidR="00924FA3" w:rsidRPr="00EC72CD" w:rsidRDefault="00924FA3" w:rsidP="00924FA3">
          <w:pPr>
            <w:jc w:val="center"/>
            <w:rPr>
              <w:b/>
              <w:sz w:val="28"/>
              <w:szCs w:val="28"/>
            </w:rPr>
          </w:pPr>
        </w:p>
        <w:p w14:paraId="0E7560CF" w14:textId="77777777" w:rsidR="00E813C6" w:rsidRDefault="00E813C6" w:rsidP="00E813C6">
          <w:pPr>
            <w:jc w:val="both"/>
            <w:rPr>
              <w:color w:val="000000"/>
              <w:sz w:val="28"/>
              <w:szCs w:val="28"/>
            </w:rPr>
          </w:pPr>
          <w:r w:rsidRPr="00EC72CD">
            <w:rPr>
              <w:color w:val="000000"/>
              <w:sz w:val="28"/>
              <w:szCs w:val="28"/>
            </w:rPr>
            <w:t>This resource material provide</w:t>
          </w:r>
          <w:r>
            <w:rPr>
              <w:color w:val="000000"/>
              <w:sz w:val="28"/>
              <w:szCs w:val="28"/>
            </w:rPr>
            <w:t>s</w:t>
          </w:r>
          <w:r w:rsidRPr="00EC72CD">
            <w:rPr>
              <w:color w:val="000000"/>
              <w:sz w:val="28"/>
              <w:szCs w:val="28"/>
            </w:rPr>
            <w:t xml:space="preserve"> teachers with examples of</w:t>
          </w:r>
          <w:r>
            <w:rPr>
              <w:color w:val="000000"/>
              <w:sz w:val="28"/>
              <w:szCs w:val="28"/>
            </w:rPr>
            <w:t xml:space="preserve"> cost accounting cases</w:t>
          </w:r>
          <w:r w:rsidRPr="00EC72CD">
            <w:rPr>
              <w:color w:val="000000"/>
              <w:sz w:val="28"/>
              <w:szCs w:val="28"/>
            </w:rPr>
            <w:t xml:space="preserve"> for reference and is by no means exhaustive. Teachers are advised to adapt the materials according to the diverse learning needs of students if deemed necessary.</w:t>
          </w:r>
        </w:p>
        <w:p w14:paraId="6E1CBAB6" w14:textId="1AEB580B" w:rsidR="00924FA3" w:rsidRDefault="00924FA3" w:rsidP="00924FA3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bookmarkStart w:id="0" w:name="_GoBack"/>
          <w:bookmarkEnd w:id="0"/>
        </w:p>
        <w:p w14:paraId="0383B812" w14:textId="77F22DB0" w:rsidR="00924FA3" w:rsidRDefault="00924FA3">
          <w:pPr>
            <w:rPr>
              <w:b/>
              <w:bCs/>
            </w:rPr>
          </w:pPr>
          <w:r>
            <w:rPr>
              <w:b/>
              <w:bCs/>
            </w:rPr>
            <w:br w:type="page"/>
          </w:r>
        </w:p>
      </w:sdtContent>
    </w:sdt>
    <w:p w14:paraId="1AA2C97C" w14:textId="084CC08E" w:rsidR="00BB20E9" w:rsidRPr="00AC41F0" w:rsidRDefault="00BD19CC" w:rsidP="00AC41F0">
      <w:pPr>
        <w:jc w:val="center"/>
        <w:rPr>
          <w:b/>
          <w:bCs/>
        </w:rPr>
      </w:pPr>
      <w:r>
        <w:rPr>
          <w:b/>
          <w:bCs/>
        </w:rPr>
        <w:lastRenderedPageBreak/>
        <w:t>Ho</w:t>
      </w:r>
      <w:r w:rsidR="00AC41F0" w:rsidRPr="00AC41F0">
        <w:rPr>
          <w:b/>
          <w:bCs/>
        </w:rPr>
        <w:t>Watch</w:t>
      </w:r>
      <w:r>
        <w:rPr>
          <w:b/>
          <w:bCs/>
        </w:rPr>
        <w:t xml:space="preserve"> L</w:t>
      </w:r>
      <w:r w:rsidR="00AC2BA6">
        <w:rPr>
          <w:b/>
          <w:bCs/>
        </w:rPr>
        <w:t>imi</w:t>
      </w:r>
      <w:r>
        <w:rPr>
          <w:b/>
          <w:bCs/>
        </w:rPr>
        <w:t>t</w:t>
      </w:r>
      <w:r w:rsidR="00AC2BA6">
        <w:rPr>
          <w:b/>
          <w:bCs/>
        </w:rPr>
        <w:t>e</w:t>
      </w:r>
      <w:r>
        <w:rPr>
          <w:b/>
          <w:bCs/>
        </w:rPr>
        <w:t>d</w:t>
      </w:r>
    </w:p>
    <w:p w14:paraId="5D59AC08" w14:textId="77777777" w:rsidR="00525FF3" w:rsidRDefault="00525FF3" w:rsidP="00BB20E9">
      <w:pPr>
        <w:jc w:val="both"/>
        <w:rPr>
          <w:lang w:eastAsia="zh-TW"/>
        </w:rPr>
      </w:pPr>
    </w:p>
    <w:p w14:paraId="664067BE" w14:textId="2D3BE9C2" w:rsidR="00174D1B" w:rsidRDefault="00083864" w:rsidP="00083864">
      <w:pPr>
        <w:jc w:val="both"/>
        <w:rPr>
          <w:lang w:val="en-HK" w:eastAsia="zh-TW"/>
        </w:rPr>
      </w:pPr>
      <w:r w:rsidRPr="00083864">
        <w:rPr>
          <w:lang w:val="en-HK" w:eastAsia="zh-TW"/>
        </w:rPr>
        <w:t>Hong Kong is a world</w:t>
      </w:r>
      <w:r w:rsidRPr="00083864">
        <w:rPr>
          <w:lang w:val="en-HK" w:eastAsia="zh-TW"/>
        </w:rPr>
        <w:noBreakHyphen/>
        <w:t>leading exporter of watches</w:t>
      </w:r>
      <w:r w:rsidR="002046FA">
        <w:rPr>
          <w:lang w:val="en-HK" w:eastAsia="zh-TW"/>
        </w:rPr>
        <w:t xml:space="preserve"> and clocks</w:t>
      </w:r>
      <w:r w:rsidR="002776F8">
        <w:rPr>
          <w:lang w:val="en-HK" w:eastAsia="zh-TW"/>
        </w:rPr>
        <w:t xml:space="preserve"> with long history</w:t>
      </w:r>
      <w:r w:rsidR="00E15503">
        <w:rPr>
          <w:lang w:eastAsia="zh-TW"/>
        </w:rPr>
        <w:t xml:space="preserve"> and large trading </w:t>
      </w:r>
      <w:r w:rsidR="00C44BC8">
        <w:rPr>
          <w:lang w:eastAsia="zh-TW"/>
        </w:rPr>
        <w:t>volume</w:t>
      </w:r>
      <w:r w:rsidR="006850F4">
        <w:rPr>
          <w:rFonts w:hint="eastAsia"/>
          <w:lang w:val="en-HK" w:eastAsia="zh-TW"/>
        </w:rPr>
        <w:t>.</w:t>
      </w:r>
      <w:r w:rsidR="006850F4">
        <w:rPr>
          <w:lang w:val="en-HK" w:eastAsia="zh-TW"/>
        </w:rPr>
        <w:t xml:space="preserve"> Among all export </w:t>
      </w:r>
      <w:r w:rsidR="006C088B">
        <w:rPr>
          <w:lang w:val="en-HK" w:eastAsia="zh-TW"/>
        </w:rPr>
        <w:t>watches and clocks,</w:t>
      </w:r>
      <w:r w:rsidR="0051767C">
        <w:rPr>
          <w:lang w:val="en-HK" w:eastAsia="zh-TW"/>
        </w:rPr>
        <w:t xml:space="preserve"> </w:t>
      </w:r>
      <w:r>
        <w:rPr>
          <w:lang w:val="en-HK" w:eastAsia="zh-TW"/>
        </w:rPr>
        <w:t>battery-powered wristwatch</w:t>
      </w:r>
      <w:r w:rsidR="006850F4">
        <w:rPr>
          <w:lang w:val="en-HK" w:eastAsia="zh-TW"/>
        </w:rPr>
        <w:t>es account for the largest proportion with diverse ranges</w:t>
      </w:r>
      <w:r w:rsidR="0051767C">
        <w:rPr>
          <w:lang w:val="en-HK" w:eastAsia="zh-TW"/>
        </w:rPr>
        <w:t xml:space="preserve"> </w:t>
      </w:r>
      <w:r w:rsidR="00174D1B">
        <w:rPr>
          <w:lang w:val="en-HK" w:eastAsia="zh-TW"/>
        </w:rPr>
        <w:t xml:space="preserve">from </w:t>
      </w:r>
      <w:r w:rsidR="00174D1B" w:rsidRPr="00083864">
        <w:rPr>
          <w:lang w:val="en-HK" w:eastAsia="zh-TW"/>
        </w:rPr>
        <w:t xml:space="preserve">analogue to digital, </w:t>
      </w:r>
      <w:r w:rsidR="00C56D5B">
        <w:rPr>
          <w:lang w:val="en-HK" w:eastAsia="zh-TW"/>
        </w:rPr>
        <w:t xml:space="preserve">plastic to </w:t>
      </w:r>
      <w:r w:rsidR="00174D1B" w:rsidRPr="00083864">
        <w:rPr>
          <w:lang w:val="en-HK" w:eastAsia="zh-TW"/>
        </w:rPr>
        <w:t xml:space="preserve">metal, </w:t>
      </w:r>
      <w:r w:rsidR="009A48D4">
        <w:rPr>
          <w:lang w:val="en-HK" w:eastAsia="zh-TW"/>
        </w:rPr>
        <w:t xml:space="preserve">classic </w:t>
      </w:r>
      <w:r w:rsidR="00174D1B" w:rsidRPr="00083864">
        <w:rPr>
          <w:lang w:val="en-HK" w:eastAsia="zh-TW"/>
        </w:rPr>
        <w:t xml:space="preserve">to </w:t>
      </w:r>
      <w:r w:rsidR="009A48D4">
        <w:rPr>
          <w:lang w:val="en-HK" w:eastAsia="zh-TW"/>
        </w:rPr>
        <w:t>fashion</w:t>
      </w:r>
      <w:r w:rsidR="00174D1B" w:rsidRPr="00083864">
        <w:rPr>
          <w:lang w:val="en-HK" w:eastAsia="zh-TW"/>
        </w:rPr>
        <w:t>, and to sports watches</w:t>
      </w:r>
      <w:r w:rsidR="002046FA">
        <w:rPr>
          <w:rStyle w:val="FootnoteReference"/>
          <w:lang w:val="en-HK" w:eastAsia="zh-TW"/>
        </w:rPr>
        <w:footnoteReference w:id="1"/>
      </w:r>
      <w:r w:rsidR="00174D1B" w:rsidRPr="00083864">
        <w:rPr>
          <w:lang w:val="en-HK" w:eastAsia="zh-TW"/>
        </w:rPr>
        <w:t>.</w:t>
      </w:r>
    </w:p>
    <w:p w14:paraId="4BC738A0" w14:textId="77777777" w:rsidR="00174D1B" w:rsidRPr="006B62BF" w:rsidRDefault="00174D1B" w:rsidP="00083864">
      <w:pPr>
        <w:jc w:val="both"/>
        <w:rPr>
          <w:lang w:eastAsia="zh-TW"/>
        </w:rPr>
      </w:pPr>
    </w:p>
    <w:p w14:paraId="5ED68DF5" w14:textId="4E82D752" w:rsidR="00E60585" w:rsidRPr="00CE2B15" w:rsidRDefault="00AE799F" w:rsidP="004329D1">
      <w:pPr>
        <w:jc w:val="both"/>
        <w:rPr>
          <w:lang w:eastAsia="zh-TW"/>
        </w:rPr>
      </w:pPr>
      <w:r>
        <w:rPr>
          <w:lang w:val="en-HK" w:eastAsia="zh-TW"/>
        </w:rPr>
        <w:t>HoWatch</w:t>
      </w:r>
      <w:r w:rsidR="0020564F">
        <w:rPr>
          <w:lang w:val="en-HK" w:eastAsia="zh-TW"/>
        </w:rPr>
        <w:t xml:space="preserve"> </w:t>
      </w:r>
      <w:r w:rsidR="00C47B4D">
        <w:rPr>
          <w:lang w:val="en-HK" w:eastAsia="zh-TW"/>
        </w:rPr>
        <w:t>L</w:t>
      </w:r>
      <w:r w:rsidR="00AC2BA6">
        <w:rPr>
          <w:lang w:val="en-HK" w:eastAsia="zh-TW"/>
        </w:rPr>
        <w:t>imi</w:t>
      </w:r>
      <w:r w:rsidR="00C47B4D">
        <w:rPr>
          <w:lang w:val="en-HK" w:eastAsia="zh-TW"/>
        </w:rPr>
        <w:t>t</w:t>
      </w:r>
      <w:r w:rsidR="00AC2BA6">
        <w:rPr>
          <w:lang w:val="en-HK" w:eastAsia="zh-TW"/>
        </w:rPr>
        <w:t>e</w:t>
      </w:r>
      <w:r w:rsidR="00C47B4D">
        <w:rPr>
          <w:lang w:val="en-HK" w:eastAsia="zh-TW"/>
        </w:rPr>
        <w:t xml:space="preserve">d </w:t>
      </w:r>
      <w:r w:rsidR="0020564F">
        <w:rPr>
          <w:lang w:val="en-HK" w:eastAsia="zh-TW"/>
        </w:rPr>
        <w:t xml:space="preserve">is a Hong Kong based </w:t>
      </w:r>
      <w:r w:rsidR="00EA5866">
        <w:rPr>
          <w:lang w:val="en-HK" w:eastAsia="zh-TW"/>
        </w:rPr>
        <w:t>wristwatch manufacturer producing and exporting plastic fashion watches</w:t>
      </w:r>
      <w:r w:rsidR="001839BF">
        <w:rPr>
          <w:lang w:val="en-HK" w:eastAsia="zh-TW"/>
        </w:rPr>
        <w:t xml:space="preserve"> and sports watches. </w:t>
      </w:r>
      <w:r w:rsidR="000C7355">
        <w:rPr>
          <w:lang w:eastAsia="zh-TW"/>
        </w:rPr>
        <w:t xml:space="preserve">The watches </w:t>
      </w:r>
      <w:r w:rsidR="002776F8">
        <w:rPr>
          <w:lang w:eastAsia="zh-TW"/>
        </w:rPr>
        <w:t>sold</w:t>
      </w:r>
      <w:r w:rsidR="000C7355">
        <w:rPr>
          <w:lang w:eastAsia="zh-TW"/>
        </w:rPr>
        <w:t xml:space="preserve"> by the company are well known for </w:t>
      </w:r>
      <w:r w:rsidR="002776F8">
        <w:rPr>
          <w:lang w:eastAsia="zh-TW"/>
        </w:rPr>
        <w:t xml:space="preserve">their </w:t>
      </w:r>
      <w:r w:rsidR="000C7355">
        <w:rPr>
          <w:lang w:eastAsia="zh-TW"/>
        </w:rPr>
        <w:t>good quality and stylish design.</w:t>
      </w:r>
    </w:p>
    <w:p w14:paraId="678C5018" w14:textId="77777777" w:rsidR="00E60585" w:rsidRPr="00CE2B15" w:rsidRDefault="00E60585" w:rsidP="004329D1">
      <w:pPr>
        <w:jc w:val="both"/>
        <w:rPr>
          <w:lang w:eastAsia="zh-TW"/>
        </w:rPr>
      </w:pPr>
    </w:p>
    <w:p w14:paraId="59A43EF2" w14:textId="3976889E" w:rsidR="004329D1" w:rsidRDefault="00F065D1" w:rsidP="004329D1">
      <w:pPr>
        <w:jc w:val="both"/>
        <w:rPr>
          <w:lang w:eastAsia="zh-TW"/>
        </w:rPr>
      </w:pPr>
      <w:r>
        <w:rPr>
          <w:lang w:val="en-HK" w:eastAsia="zh-TW"/>
        </w:rPr>
        <w:t xml:space="preserve">Watch movement is the heart of a timepiece. However, </w:t>
      </w:r>
      <w:r w:rsidR="002776F8">
        <w:rPr>
          <w:lang w:val="en-HK" w:eastAsia="zh-TW"/>
        </w:rPr>
        <w:t>the production of watch movement</w:t>
      </w:r>
      <w:r>
        <w:rPr>
          <w:lang w:val="en-HK" w:eastAsia="zh-TW"/>
        </w:rPr>
        <w:t xml:space="preserve"> </w:t>
      </w:r>
      <w:r w:rsidR="002776F8">
        <w:rPr>
          <w:lang w:val="en-HK" w:eastAsia="zh-TW"/>
        </w:rPr>
        <w:t>requires substantial investment</w:t>
      </w:r>
      <w:r>
        <w:rPr>
          <w:lang w:val="en-HK" w:eastAsia="zh-TW"/>
        </w:rPr>
        <w:t>.</w:t>
      </w:r>
      <w:r w:rsidR="002776F8">
        <w:rPr>
          <w:lang w:val="en-HK" w:eastAsia="zh-TW"/>
        </w:rPr>
        <w:t xml:space="preserve"> </w:t>
      </w:r>
      <w:r w:rsidR="00033657">
        <w:rPr>
          <w:lang w:val="en-HK" w:eastAsia="zh-TW"/>
        </w:rPr>
        <w:t xml:space="preserve">Like </w:t>
      </w:r>
      <w:r w:rsidR="009047EC">
        <w:rPr>
          <w:lang w:val="en-HK" w:eastAsia="zh-TW"/>
        </w:rPr>
        <w:t>most</w:t>
      </w:r>
      <w:r w:rsidR="00033657">
        <w:rPr>
          <w:lang w:val="en-HK" w:eastAsia="zh-TW"/>
        </w:rPr>
        <w:t xml:space="preserve"> watch manufacturers in Hong Kong, </w:t>
      </w:r>
      <w:r w:rsidR="002776F8">
        <w:rPr>
          <w:lang w:val="en-HK" w:eastAsia="zh-TW"/>
        </w:rPr>
        <w:t xml:space="preserve">HoWatch Limited </w:t>
      </w:r>
      <w:r w:rsidR="00033657">
        <w:rPr>
          <w:lang w:val="en-HK" w:eastAsia="zh-TW"/>
        </w:rPr>
        <w:t xml:space="preserve">does not produce watch movements. Instead, it </w:t>
      </w:r>
      <w:r w:rsidR="002776F8">
        <w:rPr>
          <w:lang w:val="en-HK" w:eastAsia="zh-TW"/>
        </w:rPr>
        <w:t>purchases quartz movements from suppliers in Japan</w:t>
      </w:r>
      <w:r w:rsidR="00BB2174">
        <w:rPr>
          <w:lang w:val="en-HK" w:eastAsia="zh-TW"/>
        </w:rPr>
        <w:t xml:space="preserve"> and</w:t>
      </w:r>
      <w:r w:rsidR="00597919">
        <w:rPr>
          <w:lang w:val="en-HK" w:eastAsia="zh-TW"/>
        </w:rPr>
        <w:t xml:space="preserve"> other</w:t>
      </w:r>
      <w:r w:rsidR="00BB2174">
        <w:rPr>
          <w:lang w:val="en-HK" w:eastAsia="zh-TW"/>
        </w:rPr>
        <w:t xml:space="preserve"> components</w:t>
      </w:r>
      <w:r w:rsidR="00597919">
        <w:rPr>
          <w:lang w:val="en-HK" w:eastAsia="zh-TW"/>
        </w:rPr>
        <w:t xml:space="preserve"> from suppliers in </w:t>
      </w:r>
      <w:r w:rsidR="00F36A09">
        <w:rPr>
          <w:lang w:val="en-HK" w:eastAsia="zh-TW"/>
        </w:rPr>
        <w:t>the Mainland</w:t>
      </w:r>
      <w:r w:rsidR="00BB2174">
        <w:rPr>
          <w:lang w:val="en-HK" w:eastAsia="zh-TW"/>
        </w:rPr>
        <w:t>.</w:t>
      </w:r>
      <w:r w:rsidR="009A01A4">
        <w:rPr>
          <w:lang w:val="en-HK" w:eastAsia="zh-TW"/>
        </w:rPr>
        <w:t xml:space="preserve"> </w:t>
      </w:r>
      <w:r w:rsidR="00655B18">
        <w:rPr>
          <w:lang w:val="en-HK" w:eastAsia="zh-TW"/>
        </w:rPr>
        <w:t>In</w:t>
      </w:r>
      <w:r>
        <w:rPr>
          <w:lang w:val="en-HK" w:eastAsia="zh-TW"/>
        </w:rPr>
        <w:t xml:space="preserve"> its</w:t>
      </w:r>
      <w:r w:rsidR="00B32427">
        <w:rPr>
          <w:lang w:val="en-HK" w:eastAsia="zh-TW"/>
        </w:rPr>
        <w:t xml:space="preserve"> </w:t>
      </w:r>
      <w:r w:rsidR="00B32427">
        <w:rPr>
          <w:lang w:eastAsia="zh-TW"/>
        </w:rPr>
        <w:t>factory</w:t>
      </w:r>
      <w:r w:rsidR="004329D1">
        <w:rPr>
          <w:lang w:val="en-HK" w:eastAsia="zh-TW"/>
        </w:rPr>
        <w:t xml:space="preserve">, the </w:t>
      </w:r>
      <w:r w:rsidR="00BB2174">
        <w:rPr>
          <w:lang w:val="en-HK" w:eastAsia="zh-TW"/>
        </w:rPr>
        <w:t>watch components</w:t>
      </w:r>
      <w:r w:rsidR="006010AC">
        <w:rPr>
          <w:lang w:val="en-HK" w:eastAsia="zh-TW"/>
        </w:rPr>
        <w:t>, including</w:t>
      </w:r>
      <w:r w:rsidR="004329D1">
        <w:rPr>
          <w:lang w:val="en-HK" w:eastAsia="zh-TW"/>
        </w:rPr>
        <w:t xml:space="preserve"> </w:t>
      </w:r>
      <w:r w:rsidR="006F3245">
        <w:rPr>
          <w:lang w:eastAsia="zh-TW"/>
        </w:rPr>
        <w:t>quartz movement</w:t>
      </w:r>
      <w:r w:rsidR="002C7485">
        <w:rPr>
          <w:lang w:eastAsia="zh-TW"/>
        </w:rPr>
        <w:t>s</w:t>
      </w:r>
      <w:r w:rsidR="004329D1">
        <w:rPr>
          <w:lang w:val="en-HK" w:eastAsia="zh-TW"/>
        </w:rPr>
        <w:t xml:space="preserve">, </w:t>
      </w:r>
      <w:r w:rsidR="002C7485">
        <w:rPr>
          <w:lang w:val="en-HK" w:eastAsia="zh-TW"/>
        </w:rPr>
        <w:t>dials</w:t>
      </w:r>
      <w:r w:rsidR="004329D1">
        <w:rPr>
          <w:lang w:val="en-HK" w:eastAsia="zh-TW"/>
        </w:rPr>
        <w:t>,</w:t>
      </w:r>
      <w:r w:rsidR="002C7485">
        <w:rPr>
          <w:lang w:val="en-HK" w:eastAsia="zh-TW"/>
        </w:rPr>
        <w:t xml:space="preserve"> hands,</w:t>
      </w:r>
      <w:r w:rsidR="004329D1">
        <w:rPr>
          <w:lang w:val="en-HK" w:eastAsia="zh-TW"/>
        </w:rPr>
        <w:t xml:space="preserve"> </w:t>
      </w:r>
      <w:r w:rsidR="009537B0">
        <w:rPr>
          <w:lang w:val="en-HK" w:eastAsia="zh-TW"/>
        </w:rPr>
        <w:t xml:space="preserve">LED displays, </w:t>
      </w:r>
      <w:r w:rsidR="004329D1">
        <w:rPr>
          <w:lang w:val="en-HK" w:eastAsia="zh-TW"/>
        </w:rPr>
        <w:t>case</w:t>
      </w:r>
      <w:r w:rsidR="002C7485">
        <w:rPr>
          <w:lang w:val="en-HK" w:eastAsia="zh-TW"/>
        </w:rPr>
        <w:t>s</w:t>
      </w:r>
      <w:r w:rsidR="004329D1">
        <w:rPr>
          <w:lang w:val="en-HK" w:eastAsia="zh-TW"/>
        </w:rPr>
        <w:t xml:space="preserve"> and </w:t>
      </w:r>
      <w:r w:rsidR="004329D1" w:rsidRPr="004329D1">
        <w:rPr>
          <w:lang w:val="en-HK" w:eastAsia="zh-TW"/>
        </w:rPr>
        <w:t>wrist strap</w:t>
      </w:r>
      <w:r w:rsidR="002C7485">
        <w:rPr>
          <w:lang w:val="en-HK" w:eastAsia="zh-TW"/>
        </w:rPr>
        <w:t>s</w:t>
      </w:r>
      <w:r w:rsidR="006010AC">
        <w:rPr>
          <w:lang w:val="en-HK" w:eastAsia="zh-TW"/>
        </w:rPr>
        <w:t>, are assembled</w:t>
      </w:r>
      <w:r w:rsidR="002C7485">
        <w:rPr>
          <w:lang w:val="en-HK" w:eastAsia="zh-TW"/>
        </w:rPr>
        <w:t xml:space="preserve"> into </w:t>
      </w:r>
      <w:r w:rsidR="004E66F1">
        <w:rPr>
          <w:lang w:val="en-HK" w:eastAsia="zh-TW"/>
        </w:rPr>
        <w:t>fashion watches and sports watches</w:t>
      </w:r>
      <w:r w:rsidR="002C7485">
        <w:rPr>
          <w:lang w:val="en-HK" w:eastAsia="zh-TW"/>
        </w:rPr>
        <w:t xml:space="preserve">. </w:t>
      </w:r>
      <w:r w:rsidR="003F6E3B">
        <w:rPr>
          <w:rFonts w:hint="eastAsia"/>
          <w:lang w:val="en-HK"/>
        </w:rPr>
        <w:t>After</w:t>
      </w:r>
      <w:r w:rsidR="003F6E3B">
        <w:rPr>
          <w:lang w:val="en-HK"/>
        </w:rPr>
        <w:t xml:space="preserve"> that,</w:t>
      </w:r>
      <w:r w:rsidR="00BA551E">
        <w:rPr>
          <w:lang w:val="en-HK"/>
        </w:rPr>
        <w:t xml:space="preserve"> </w:t>
      </w:r>
      <w:r w:rsidR="00B32427">
        <w:rPr>
          <w:lang w:val="en-HK" w:eastAsia="zh-TW"/>
        </w:rPr>
        <w:t>a series of test</w:t>
      </w:r>
      <w:r w:rsidR="00F7246C">
        <w:rPr>
          <w:lang w:val="en-HK" w:eastAsia="zh-TW"/>
        </w:rPr>
        <w:t>s</w:t>
      </w:r>
      <w:r w:rsidR="00B32427">
        <w:rPr>
          <w:lang w:val="en-HK" w:eastAsia="zh-TW"/>
        </w:rPr>
        <w:t xml:space="preserve"> are conducted to ensure watches </w:t>
      </w:r>
      <w:r w:rsidR="00FC5CBE">
        <w:rPr>
          <w:lang w:val="en-HK" w:eastAsia="zh-TW"/>
        </w:rPr>
        <w:t xml:space="preserve">can </w:t>
      </w:r>
      <w:r w:rsidR="00B32427">
        <w:rPr>
          <w:lang w:val="en-HK" w:eastAsia="zh-TW"/>
        </w:rPr>
        <w:t>operate properly</w:t>
      </w:r>
      <w:r w:rsidR="001016E1">
        <w:rPr>
          <w:lang w:val="en-HK" w:eastAsia="zh-TW"/>
        </w:rPr>
        <w:t xml:space="preserve"> in different</w:t>
      </w:r>
      <w:r w:rsidR="001016E1">
        <w:rPr>
          <w:lang w:eastAsia="zh-TW"/>
        </w:rPr>
        <w:t xml:space="preserve"> situations</w:t>
      </w:r>
      <w:r w:rsidR="00F7246C">
        <w:rPr>
          <w:lang w:val="en-HK" w:eastAsia="zh-TW"/>
        </w:rPr>
        <w:t xml:space="preserve">. These tests include but not limit to </w:t>
      </w:r>
      <w:r w:rsidR="00655B18">
        <w:rPr>
          <w:lang w:val="en-HK" w:eastAsia="zh-TW"/>
        </w:rPr>
        <w:t>accuracy test, drop-test</w:t>
      </w:r>
      <w:r w:rsidR="00AC2BA6">
        <w:rPr>
          <w:lang w:val="en-HK" w:eastAsia="zh-TW"/>
        </w:rPr>
        <w:t>,</w:t>
      </w:r>
      <w:r w:rsidR="00655B18">
        <w:rPr>
          <w:lang w:val="en-HK" w:eastAsia="zh-TW"/>
        </w:rPr>
        <w:t xml:space="preserve"> </w:t>
      </w:r>
      <w:r w:rsidR="00AC2BA6">
        <w:rPr>
          <w:lang w:val="en-HK" w:eastAsia="zh-TW"/>
        </w:rPr>
        <w:t>temperature test and waterproof test</w:t>
      </w:r>
      <w:r w:rsidR="00655B18">
        <w:rPr>
          <w:lang w:val="en-HK" w:eastAsia="zh-TW"/>
        </w:rPr>
        <w:t xml:space="preserve">. </w:t>
      </w:r>
      <w:r w:rsidR="00EA18FD">
        <w:rPr>
          <w:lang w:val="en-HK" w:eastAsia="zh-TW"/>
        </w:rPr>
        <w:t xml:space="preserve">Upon the completion of </w:t>
      </w:r>
      <w:r w:rsidR="00415547">
        <w:rPr>
          <w:lang w:val="en-HK" w:eastAsia="zh-TW"/>
        </w:rPr>
        <w:t xml:space="preserve">various </w:t>
      </w:r>
      <w:r w:rsidR="00EA18FD">
        <w:rPr>
          <w:lang w:val="en-HK" w:eastAsia="zh-TW"/>
        </w:rPr>
        <w:t>test</w:t>
      </w:r>
      <w:r w:rsidR="00671AA9">
        <w:rPr>
          <w:lang w:val="en-HK" w:eastAsia="zh-TW"/>
        </w:rPr>
        <w:t>s</w:t>
      </w:r>
      <w:r w:rsidR="009537B0">
        <w:rPr>
          <w:lang w:val="en-HK" w:eastAsia="zh-TW"/>
        </w:rPr>
        <w:t xml:space="preserve">, </w:t>
      </w:r>
      <w:r w:rsidR="001E3461">
        <w:rPr>
          <w:lang w:val="en-HK" w:eastAsia="zh-TW"/>
        </w:rPr>
        <w:t xml:space="preserve">fashion watches and sports </w:t>
      </w:r>
      <w:r w:rsidR="009537B0">
        <w:rPr>
          <w:lang w:val="en-HK" w:eastAsia="zh-TW"/>
        </w:rPr>
        <w:t xml:space="preserve">watches </w:t>
      </w:r>
      <w:r w:rsidR="009537B0">
        <w:rPr>
          <w:lang w:eastAsia="zh-TW"/>
        </w:rPr>
        <w:t xml:space="preserve">that meet quality standards are packaged </w:t>
      </w:r>
      <w:r w:rsidR="006139E9">
        <w:rPr>
          <w:lang w:eastAsia="zh-TW"/>
        </w:rPr>
        <w:t>for delivery.</w:t>
      </w:r>
      <w:r w:rsidR="0042752B">
        <w:rPr>
          <w:lang w:eastAsia="zh-TW"/>
        </w:rPr>
        <w:t xml:space="preserve"> </w:t>
      </w:r>
      <w:r w:rsidR="00415547">
        <w:rPr>
          <w:lang w:eastAsia="zh-TW"/>
        </w:rPr>
        <w:t xml:space="preserve">The whole </w:t>
      </w:r>
      <w:r w:rsidR="00206E53">
        <w:rPr>
          <w:lang w:eastAsia="zh-TW"/>
        </w:rPr>
        <w:t xml:space="preserve">watch </w:t>
      </w:r>
      <w:r w:rsidR="00415547">
        <w:rPr>
          <w:lang w:eastAsia="zh-TW"/>
        </w:rPr>
        <w:t>manufacturing process</w:t>
      </w:r>
      <w:r w:rsidR="00270BFB">
        <w:rPr>
          <w:lang w:eastAsia="zh-TW"/>
        </w:rPr>
        <w:t xml:space="preserve"> </w:t>
      </w:r>
      <w:r w:rsidR="00415547">
        <w:rPr>
          <w:lang w:eastAsia="zh-TW"/>
        </w:rPr>
        <w:t>is labour intensive.</w:t>
      </w:r>
    </w:p>
    <w:p w14:paraId="46C42623" w14:textId="2026DB6F" w:rsidR="0042752B" w:rsidRDefault="0042752B" w:rsidP="004329D1">
      <w:pPr>
        <w:jc w:val="both"/>
        <w:rPr>
          <w:lang w:eastAsia="zh-TW"/>
        </w:rPr>
      </w:pPr>
    </w:p>
    <w:p w14:paraId="0DBCFFC7" w14:textId="0168ABA4" w:rsidR="00207E0F" w:rsidRDefault="000F1E44" w:rsidP="004329D1">
      <w:pPr>
        <w:jc w:val="both"/>
        <w:rPr>
          <w:lang w:eastAsia="zh-TW"/>
        </w:rPr>
      </w:pPr>
      <w:r>
        <w:rPr>
          <w:lang w:eastAsia="zh-TW"/>
        </w:rPr>
        <w:t xml:space="preserve">The information provided </w:t>
      </w:r>
      <w:r w:rsidR="00870C07">
        <w:rPr>
          <w:lang w:eastAsia="zh-TW"/>
        </w:rPr>
        <w:t xml:space="preserve">in </w:t>
      </w:r>
      <w:r w:rsidR="00870C07" w:rsidRPr="00870C07">
        <w:rPr>
          <w:b/>
          <w:bCs/>
          <w:lang w:eastAsia="zh-TW"/>
        </w:rPr>
        <w:t>Table 1</w:t>
      </w:r>
      <w:r>
        <w:rPr>
          <w:lang w:eastAsia="zh-TW"/>
        </w:rPr>
        <w:t xml:space="preserve"> </w:t>
      </w:r>
      <w:r w:rsidR="00DA7E1E">
        <w:rPr>
          <w:lang w:eastAsia="zh-TW"/>
        </w:rPr>
        <w:t>is</w:t>
      </w:r>
      <w:r>
        <w:rPr>
          <w:lang w:eastAsia="zh-TW"/>
        </w:rPr>
        <w:t xml:space="preserve"> extracted from HoWatch L</w:t>
      </w:r>
      <w:r w:rsidR="00AC2BA6">
        <w:rPr>
          <w:lang w:eastAsia="zh-TW"/>
        </w:rPr>
        <w:t>imi</w:t>
      </w:r>
      <w:r>
        <w:rPr>
          <w:lang w:eastAsia="zh-TW"/>
        </w:rPr>
        <w:t>t</w:t>
      </w:r>
      <w:r w:rsidR="00AC2BA6">
        <w:rPr>
          <w:lang w:eastAsia="zh-TW"/>
        </w:rPr>
        <w:t>e</w:t>
      </w:r>
      <w:r>
        <w:rPr>
          <w:lang w:eastAsia="zh-TW"/>
        </w:rPr>
        <w:t xml:space="preserve">d’s budget for year </w:t>
      </w:r>
      <w:r w:rsidR="002E776F">
        <w:rPr>
          <w:lang w:eastAsia="zh-TW"/>
        </w:rPr>
        <w:t>20X2</w:t>
      </w:r>
      <w:r w:rsidR="00E413C7">
        <w:rPr>
          <w:lang w:eastAsia="zh-TW"/>
        </w:rPr>
        <w:t xml:space="preserve">. </w:t>
      </w:r>
      <w:r w:rsidR="005D1C7C">
        <w:rPr>
          <w:lang w:eastAsia="zh-TW"/>
        </w:rPr>
        <w:t>The company</w:t>
      </w:r>
      <w:r w:rsidR="00D161DB">
        <w:rPr>
          <w:lang w:eastAsia="zh-TW"/>
        </w:rPr>
        <w:t xml:space="preserve"> </w:t>
      </w:r>
      <w:r w:rsidR="00906395">
        <w:rPr>
          <w:lang w:eastAsia="zh-TW"/>
        </w:rPr>
        <w:t>expected to</w:t>
      </w:r>
      <w:r w:rsidR="00D161DB">
        <w:rPr>
          <w:lang w:eastAsia="zh-TW"/>
        </w:rPr>
        <w:t xml:space="preserve"> produce at full capacity</w:t>
      </w:r>
      <w:r w:rsidR="00F35340">
        <w:rPr>
          <w:lang w:eastAsia="zh-TW"/>
        </w:rPr>
        <w:t xml:space="preserve"> in 20X2</w:t>
      </w:r>
      <w:r w:rsidR="00D161DB">
        <w:rPr>
          <w:lang w:eastAsia="zh-TW"/>
        </w:rPr>
        <w:t xml:space="preserve">. </w:t>
      </w:r>
      <w:r w:rsidR="005D1C7C">
        <w:rPr>
          <w:lang w:eastAsia="zh-TW"/>
        </w:rPr>
        <w:t xml:space="preserve">A single </w:t>
      </w:r>
      <w:r w:rsidR="00E413C7">
        <w:rPr>
          <w:lang w:eastAsia="zh-TW"/>
        </w:rPr>
        <w:t xml:space="preserve">pre-determined </w:t>
      </w:r>
      <w:r w:rsidR="00E63EDB">
        <w:rPr>
          <w:lang w:eastAsia="zh-TW"/>
        </w:rPr>
        <w:t xml:space="preserve">production </w:t>
      </w:r>
      <w:r w:rsidR="00E413C7">
        <w:rPr>
          <w:lang w:eastAsia="zh-TW"/>
        </w:rPr>
        <w:t xml:space="preserve">overhead absorption rate </w:t>
      </w:r>
      <w:r w:rsidR="00D161DB">
        <w:rPr>
          <w:lang w:eastAsia="zh-TW"/>
        </w:rPr>
        <w:t>was</w:t>
      </w:r>
      <w:r w:rsidR="00E413C7">
        <w:rPr>
          <w:lang w:eastAsia="zh-TW"/>
        </w:rPr>
        <w:t xml:space="preserve"> used to </w:t>
      </w:r>
      <w:r w:rsidR="007B1FC7">
        <w:rPr>
          <w:lang w:eastAsia="zh-TW"/>
        </w:rPr>
        <w:t>calculate production overheads absorbed by products</w:t>
      </w:r>
      <w:r w:rsidR="004B2BB3">
        <w:rPr>
          <w:lang w:eastAsia="zh-TW"/>
        </w:rPr>
        <w:t>.</w:t>
      </w:r>
      <w:r w:rsidR="001A7517">
        <w:rPr>
          <w:lang w:eastAsia="zh-TW"/>
        </w:rPr>
        <w:t xml:space="preserve"> </w:t>
      </w:r>
    </w:p>
    <w:p w14:paraId="5AD8E14F" w14:textId="69000EA4" w:rsidR="0042752B" w:rsidRDefault="0042752B" w:rsidP="004329D1">
      <w:pPr>
        <w:jc w:val="both"/>
        <w:rPr>
          <w:lang w:eastAsia="zh-TW"/>
        </w:rPr>
      </w:pPr>
    </w:p>
    <w:p w14:paraId="423E8A9C" w14:textId="6B78BD26" w:rsidR="00B41619" w:rsidRPr="00B41619" w:rsidRDefault="00B41619" w:rsidP="00B41619">
      <w:pPr>
        <w:jc w:val="center"/>
        <w:rPr>
          <w:b/>
          <w:bCs/>
          <w:lang w:eastAsia="zh-TW"/>
        </w:rPr>
      </w:pPr>
      <w:r w:rsidRPr="00B41619">
        <w:rPr>
          <w:b/>
          <w:bCs/>
          <w:lang w:eastAsia="zh-TW"/>
        </w:rPr>
        <w:t>Table 1: Budget</w:t>
      </w:r>
      <w:r w:rsidR="00B64027">
        <w:rPr>
          <w:b/>
          <w:bCs/>
          <w:lang w:eastAsia="zh-TW"/>
        </w:rPr>
        <w:t xml:space="preserve"> for </w:t>
      </w:r>
      <w:r w:rsidR="005D1C7C">
        <w:rPr>
          <w:b/>
          <w:bCs/>
          <w:lang w:eastAsia="zh-TW"/>
        </w:rPr>
        <w:t>Production Overheads</w:t>
      </w:r>
    </w:p>
    <w:p w14:paraId="5860494F" w14:textId="38B57860" w:rsidR="006139E9" w:rsidRDefault="006139E9" w:rsidP="004329D1">
      <w:pPr>
        <w:jc w:val="both"/>
        <w:rPr>
          <w:rFonts w:eastAsia="新細明體"/>
          <w:lang w:eastAsia="zh-TW"/>
        </w:rPr>
      </w:pPr>
    </w:p>
    <w:tbl>
      <w:tblPr>
        <w:tblStyle w:val="TableGrid"/>
        <w:tblW w:w="7158" w:type="dxa"/>
        <w:tblInd w:w="775" w:type="dxa"/>
        <w:tblLook w:val="04A0" w:firstRow="1" w:lastRow="0" w:firstColumn="1" w:lastColumn="0" w:noHBand="0" w:noVBand="1"/>
      </w:tblPr>
      <w:tblGrid>
        <w:gridCol w:w="2563"/>
        <w:gridCol w:w="2186"/>
        <w:gridCol w:w="2409"/>
      </w:tblGrid>
      <w:tr w:rsidR="00950CD1" w:rsidRPr="00CC43AA" w14:paraId="457B5F6D" w14:textId="2491EC79" w:rsidTr="0054118C">
        <w:tc>
          <w:tcPr>
            <w:tcW w:w="2563" w:type="dxa"/>
          </w:tcPr>
          <w:p w14:paraId="27857237" w14:textId="334A62A7" w:rsidR="00950CD1" w:rsidRPr="00DD274B" w:rsidRDefault="00950CD1" w:rsidP="00CC43AA">
            <w:pPr>
              <w:jc w:val="right"/>
              <w:rPr>
                <w:rFonts w:eastAsia="新細明體"/>
                <w:b/>
                <w:bCs/>
                <w:lang w:eastAsia="zh-TW"/>
              </w:rPr>
            </w:pPr>
            <w:r w:rsidRPr="00DD274B">
              <w:rPr>
                <w:rFonts w:eastAsia="新細明體"/>
                <w:b/>
                <w:bCs/>
                <w:lang w:eastAsia="zh-TW"/>
              </w:rPr>
              <w:t>Budgeted Production Overheads ($)</w:t>
            </w:r>
          </w:p>
        </w:tc>
        <w:tc>
          <w:tcPr>
            <w:tcW w:w="2186" w:type="dxa"/>
          </w:tcPr>
          <w:p w14:paraId="43B5E91A" w14:textId="12CF884E" w:rsidR="00950CD1" w:rsidRPr="00DD274B" w:rsidRDefault="00950CD1" w:rsidP="00CC43AA">
            <w:pPr>
              <w:jc w:val="right"/>
              <w:rPr>
                <w:rFonts w:eastAsia="新細明體"/>
                <w:b/>
                <w:bCs/>
                <w:lang w:eastAsia="zh-TW"/>
              </w:rPr>
            </w:pPr>
            <w:r w:rsidRPr="00CC43AA">
              <w:rPr>
                <w:b/>
                <w:bCs/>
              </w:rPr>
              <w:t>Budgeted Direct Labour Hours</w:t>
            </w:r>
          </w:p>
        </w:tc>
        <w:tc>
          <w:tcPr>
            <w:tcW w:w="2409" w:type="dxa"/>
          </w:tcPr>
          <w:p w14:paraId="34BC69D4" w14:textId="3EACC897" w:rsidR="00950CD1" w:rsidRPr="00DD274B" w:rsidRDefault="00950CD1" w:rsidP="00CC43AA">
            <w:pPr>
              <w:jc w:val="right"/>
              <w:rPr>
                <w:rFonts w:eastAsia="新細明體"/>
                <w:b/>
                <w:bCs/>
                <w:lang w:eastAsia="zh-TW"/>
              </w:rPr>
            </w:pPr>
            <w:r w:rsidRPr="00CC43AA">
              <w:rPr>
                <w:b/>
                <w:bCs/>
              </w:rPr>
              <w:t>Budgeted Machine Hours</w:t>
            </w:r>
          </w:p>
        </w:tc>
      </w:tr>
      <w:tr w:rsidR="00950CD1" w14:paraId="1D4507A2" w14:textId="12AB33BC" w:rsidTr="0054118C">
        <w:trPr>
          <w:trHeight w:val="208"/>
        </w:trPr>
        <w:tc>
          <w:tcPr>
            <w:tcW w:w="2563" w:type="dxa"/>
          </w:tcPr>
          <w:p w14:paraId="5013A8F1" w14:textId="6BBB9796" w:rsidR="00950CD1" w:rsidRDefault="00950CD1" w:rsidP="00950CD1">
            <w:pPr>
              <w:jc w:val="right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4,620</w:t>
            </w:r>
            <w:r>
              <w:rPr>
                <w:rFonts w:eastAsia="新細明體" w:hint="eastAsia"/>
                <w:lang w:eastAsia="zh-TW"/>
              </w:rPr>
              <w:t>,000</w:t>
            </w:r>
          </w:p>
        </w:tc>
        <w:tc>
          <w:tcPr>
            <w:tcW w:w="2186" w:type="dxa"/>
          </w:tcPr>
          <w:p w14:paraId="739ACB19" w14:textId="6558C50B" w:rsidR="00950CD1" w:rsidRDefault="00950CD1" w:rsidP="00CC43AA">
            <w:pPr>
              <w:jc w:val="right"/>
              <w:rPr>
                <w:rFonts w:eastAsia="新細明體"/>
                <w:lang w:eastAsia="zh-TW"/>
              </w:rPr>
            </w:pPr>
            <w:r>
              <w:t>70,000</w:t>
            </w:r>
          </w:p>
        </w:tc>
        <w:tc>
          <w:tcPr>
            <w:tcW w:w="2409" w:type="dxa"/>
          </w:tcPr>
          <w:p w14:paraId="146E6809" w14:textId="16D54E0E" w:rsidR="00950CD1" w:rsidRDefault="00950CD1" w:rsidP="005D1C7C">
            <w:pPr>
              <w:jc w:val="right"/>
              <w:rPr>
                <w:rFonts w:eastAsia="新細明體"/>
                <w:lang w:eastAsia="zh-TW"/>
              </w:rPr>
            </w:pPr>
            <w:r>
              <w:t>17,500</w:t>
            </w:r>
          </w:p>
        </w:tc>
      </w:tr>
    </w:tbl>
    <w:p w14:paraId="24D7D517" w14:textId="0716A182" w:rsidR="00A15D51" w:rsidRDefault="00A15D51" w:rsidP="004329D1">
      <w:pPr>
        <w:jc w:val="both"/>
        <w:rPr>
          <w:rFonts w:eastAsia="新細明體"/>
          <w:lang w:eastAsia="zh-TW"/>
        </w:rPr>
      </w:pPr>
    </w:p>
    <w:p w14:paraId="0A3EBD04" w14:textId="2209DDB3" w:rsidR="00A15D51" w:rsidRDefault="0096213C" w:rsidP="004329D1">
      <w:pPr>
        <w:jc w:val="both"/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 xml:space="preserve">Based on market </w:t>
      </w:r>
      <w:r w:rsidR="00A13B2C">
        <w:rPr>
          <w:rFonts w:eastAsia="新細明體"/>
          <w:lang w:eastAsia="zh-TW"/>
        </w:rPr>
        <w:t>trend analysis</w:t>
      </w:r>
      <w:r w:rsidR="00C27FA5">
        <w:rPr>
          <w:rFonts w:eastAsia="新細明體"/>
          <w:lang w:eastAsia="zh-TW"/>
        </w:rPr>
        <w:t xml:space="preserve"> </w:t>
      </w:r>
      <w:r>
        <w:rPr>
          <w:rFonts w:eastAsia="新細明體"/>
          <w:lang w:eastAsia="zh-TW"/>
        </w:rPr>
        <w:t xml:space="preserve">and past </w:t>
      </w:r>
      <w:r w:rsidR="00A13B2C">
        <w:rPr>
          <w:rFonts w:eastAsia="新細明體"/>
          <w:lang w:eastAsia="zh-TW"/>
        </w:rPr>
        <w:t>sales data</w:t>
      </w:r>
      <w:r>
        <w:rPr>
          <w:rFonts w:eastAsia="新細明體"/>
          <w:lang w:eastAsia="zh-TW"/>
        </w:rPr>
        <w:t>, HoWatch Limited</w:t>
      </w:r>
      <w:r w:rsidR="00BC73BA">
        <w:rPr>
          <w:rFonts w:eastAsia="新細明體"/>
          <w:lang w:eastAsia="zh-TW"/>
        </w:rPr>
        <w:t xml:space="preserve"> adopts </w:t>
      </w:r>
      <w:r w:rsidR="00DE73CC">
        <w:rPr>
          <w:rFonts w:eastAsia="新細明體"/>
          <w:lang w:eastAsia="zh-TW"/>
        </w:rPr>
        <w:t>a</w:t>
      </w:r>
      <w:r w:rsidR="001E3499">
        <w:rPr>
          <w:rFonts w:eastAsia="新細明體"/>
          <w:lang w:eastAsia="zh-TW"/>
        </w:rPr>
        <w:t xml:space="preserve"> </w:t>
      </w:r>
      <w:r w:rsidR="003B5C31">
        <w:rPr>
          <w:rFonts w:eastAsia="新細明體"/>
          <w:lang w:eastAsia="zh-TW"/>
        </w:rPr>
        <w:t xml:space="preserve">pricing strategy </w:t>
      </w:r>
      <w:r w:rsidR="00BC73BA">
        <w:rPr>
          <w:rFonts w:eastAsia="新細明體"/>
          <w:lang w:eastAsia="zh-TW"/>
        </w:rPr>
        <w:t xml:space="preserve">of </w:t>
      </w:r>
      <w:r w:rsidR="001E3499">
        <w:rPr>
          <w:rFonts w:eastAsia="新細明體"/>
          <w:lang w:eastAsia="zh-TW"/>
        </w:rPr>
        <w:t xml:space="preserve">setting </w:t>
      </w:r>
      <w:r w:rsidR="00056772">
        <w:rPr>
          <w:rFonts w:eastAsia="新細明體"/>
          <w:lang w:eastAsia="zh-TW"/>
        </w:rPr>
        <w:t xml:space="preserve">selling </w:t>
      </w:r>
      <w:r w:rsidR="001E3499">
        <w:rPr>
          <w:rFonts w:eastAsia="新細明體"/>
          <w:lang w:eastAsia="zh-TW"/>
        </w:rPr>
        <w:t xml:space="preserve">price as </w:t>
      </w:r>
      <w:r w:rsidR="00C4436E">
        <w:rPr>
          <w:rFonts w:eastAsia="新細明體"/>
          <w:lang w:eastAsia="zh-TW"/>
        </w:rPr>
        <w:t xml:space="preserve">budgeted </w:t>
      </w:r>
      <w:r w:rsidR="003B5C31">
        <w:rPr>
          <w:rFonts w:eastAsia="新細明體"/>
          <w:lang w:eastAsia="zh-TW"/>
        </w:rPr>
        <w:t>unit product</w:t>
      </w:r>
      <w:r w:rsidR="00D416E6">
        <w:rPr>
          <w:rFonts w:eastAsia="新細明體"/>
          <w:lang w:eastAsia="zh-TW"/>
        </w:rPr>
        <w:t>ion</w:t>
      </w:r>
      <w:r w:rsidR="003B5C31">
        <w:rPr>
          <w:rFonts w:eastAsia="新細明體"/>
          <w:lang w:eastAsia="zh-TW"/>
        </w:rPr>
        <w:t xml:space="preserve"> cost plus </w:t>
      </w:r>
      <w:r w:rsidR="00FB1D33">
        <w:rPr>
          <w:rFonts w:eastAsia="新細明體"/>
          <w:lang w:eastAsia="zh-TW"/>
        </w:rPr>
        <w:t>5</w:t>
      </w:r>
      <w:r w:rsidR="003B5C31">
        <w:rPr>
          <w:rFonts w:eastAsia="新細明體"/>
          <w:lang w:eastAsia="zh-TW"/>
        </w:rPr>
        <w:t>0% mark</w:t>
      </w:r>
      <w:r w:rsidR="00F910D4">
        <w:rPr>
          <w:rFonts w:eastAsia="新細明體"/>
          <w:lang w:eastAsia="zh-TW"/>
        </w:rPr>
        <w:t>-</w:t>
      </w:r>
      <w:r w:rsidR="003B5C31">
        <w:rPr>
          <w:rFonts w:eastAsia="新細明體"/>
          <w:lang w:eastAsia="zh-TW"/>
        </w:rPr>
        <w:t xml:space="preserve">up. </w:t>
      </w:r>
      <w:r w:rsidR="00C31854">
        <w:rPr>
          <w:rFonts w:eastAsia="新細明體"/>
          <w:lang w:eastAsia="zh-TW"/>
        </w:rPr>
        <w:t xml:space="preserve">It usually determines selling price at the beginning of each year when sales budget is prepared. However, the actual selling price of </w:t>
      </w:r>
      <w:r w:rsidR="00226B56">
        <w:rPr>
          <w:rFonts w:eastAsia="新細明體"/>
          <w:lang w:eastAsia="zh-TW"/>
        </w:rPr>
        <w:t xml:space="preserve">watches in </w:t>
      </w:r>
      <w:r w:rsidR="00C31854">
        <w:rPr>
          <w:rFonts w:eastAsia="新細明體"/>
          <w:lang w:eastAsia="zh-TW"/>
        </w:rPr>
        <w:t>th</w:t>
      </w:r>
      <w:r w:rsidR="00226B56">
        <w:rPr>
          <w:rFonts w:eastAsia="新細明體"/>
          <w:lang w:eastAsia="zh-TW"/>
        </w:rPr>
        <w:t>at</w:t>
      </w:r>
      <w:r w:rsidR="00C31854">
        <w:rPr>
          <w:rFonts w:eastAsia="新細明體"/>
          <w:lang w:eastAsia="zh-TW"/>
        </w:rPr>
        <w:t xml:space="preserve"> year may be different from </w:t>
      </w:r>
      <w:r w:rsidR="00F910D4">
        <w:rPr>
          <w:rFonts w:eastAsia="新細明體"/>
          <w:lang w:eastAsia="zh-TW"/>
        </w:rPr>
        <w:t xml:space="preserve">the </w:t>
      </w:r>
      <w:r w:rsidR="00C31854">
        <w:rPr>
          <w:rFonts w:eastAsia="新細明體"/>
          <w:lang w:eastAsia="zh-TW"/>
        </w:rPr>
        <w:t>budgeted selling price due to</w:t>
      </w:r>
      <w:r w:rsidR="000130CC">
        <w:rPr>
          <w:rFonts w:eastAsia="新細明體"/>
          <w:lang w:eastAsia="zh-TW"/>
        </w:rPr>
        <w:t xml:space="preserve"> </w:t>
      </w:r>
      <w:r w:rsidR="00C31854">
        <w:rPr>
          <w:rFonts w:eastAsia="新細明體"/>
          <w:lang w:eastAsia="zh-TW"/>
        </w:rPr>
        <w:t>shortage of raw materials, unexpected</w:t>
      </w:r>
      <w:r w:rsidR="00686B7E">
        <w:rPr>
          <w:rFonts w:eastAsia="新細明體"/>
          <w:lang w:eastAsia="zh-TW"/>
        </w:rPr>
        <w:t xml:space="preserve"> market condition change</w:t>
      </w:r>
      <w:r w:rsidR="00B05870">
        <w:rPr>
          <w:rFonts w:eastAsia="新細明體"/>
          <w:lang w:eastAsia="zh-TW"/>
        </w:rPr>
        <w:t>, supply chain disruption</w:t>
      </w:r>
      <w:r w:rsidR="007528AF">
        <w:rPr>
          <w:rFonts w:eastAsia="新細明體"/>
          <w:lang w:eastAsia="zh-TW"/>
        </w:rPr>
        <w:t xml:space="preserve">, </w:t>
      </w:r>
      <w:r w:rsidR="00B05870">
        <w:rPr>
          <w:rFonts w:eastAsia="新細明體"/>
          <w:lang w:eastAsia="zh-TW"/>
        </w:rPr>
        <w:t>etc.</w:t>
      </w:r>
      <w:r w:rsidR="00C31854">
        <w:rPr>
          <w:rFonts w:eastAsia="新細明體"/>
          <w:lang w:eastAsia="zh-TW"/>
        </w:rPr>
        <w:t xml:space="preserve"> </w:t>
      </w:r>
      <w:r w:rsidR="00AA6BA3" w:rsidRPr="00DD274B">
        <w:rPr>
          <w:rFonts w:eastAsia="新細明體"/>
          <w:b/>
          <w:bCs/>
          <w:lang w:eastAsia="zh-TW"/>
        </w:rPr>
        <w:t>Table 2</w:t>
      </w:r>
      <w:r w:rsidR="00AA6BA3">
        <w:rPr>
          <w:rFonts w:eastAsia="新細明體"/>
          <w:lang w:eastAsia="zh-TW"/>
        </w:rPr>
        <w:t xml:space="preserve"> </w:t>
      </w:r>
      <w:r w:rsidR="0005760F">
        <w:rPr>
          <w:rFonts w:eastAsia="新細明體"/>
          <w:lang w:eastAsia="zh-TW"/>
        </w:rPr>
        <w:t>shows</w:t>
      </w:r>
      <w:r w:rsidR="00AA6BA3">
        <w:rPr>
          <w:rFonts w:eastAsia="新細明體"/>
          <w:lang w:eastAsia="zh-TW"/>
        </w:rPr>
        <w:t xml:space="preserve"> </w:t>
      </w:r>
      <w:r w:rsidR="00CF60C9">
        <w:rPr>
          <w:rFonts w:eastAsia="新細明體"/>
          <w:lang w:eastAsia="zh-TW"/>
        </w:rPr>
        <w:t xml:space="preserve">the </w:t>
      </w:r>
      <w:r w:rsidR="00AA6BA3">
        <w:rPr>
          <w:rFonts w:eastAsia="新細明體"/>
          <w:lang w:eastAsia="zh-TW"/>
        </w:rPr>
        <w:t>b</w:t>
      </w:r>
      <w:r w:rsidR="003B5C31">
        <w:rPr>
          <w:rFonts w:eastAsia="新細明體"/>
          <w:lang w:eastAsia="zh-TW"/>
        </w:rPr>
        <w:t>udget</w:t>
      </w:r>
      <w:r w:rsidR="00465BB9">
        <w:rPr>
          <w:rFonts w:eastAsia="新細明體"/>
          <w:lang w:eastAsia="zh-TW"/>
        </w:rPr>
        <w:t>ed data</w:t>
      </w:r>
      <w:r w:rsidR="003B5C31">
        <w:rPr>
          <w:rFonts w:eastAsia="新細明體"/>
          <w:lang w:eastAsia="zh-TW"/>
        </w:rPr>
        <w:t xml:space="preserve"> for</w:t>
      </w:r>
      <w:r w:rsidR="0073509F">
        <w:rPr>
          <w:rFonts w:eastAsia="新細明體"/>
          <w:lang w:eastAsia="zh-TW"/>
        </w:rPr>
        <w:t xml:space="preserve"> </w:t>
      </w:r>
      <w:r w:rsidR="003B5C31">
        <w:rPr>
          <w:rFonts w:eastAsia="新細明體"/>
          <w:lang w:eastAsia="zh-TW"/>
        </w:rPr>
        <w:t>fashion watch</w:t>
      </w:r>
      <w:r w:rsidR="0073509F">
        <w:rPr>
          <w:rFonts w:eastAsia="新細明體"/>
          <w:lang w:eastAsia="zh-TW"/>
        </w:rPr>
        <w:t>es</w:t>
      </w:r>
      <w:r w:rsidR="003B5C31">
        <w:rPr>
          <w:rFonts w:eastAsia="新細明體"/>
          <w:lang w:eastAsia="zh-TW"/>
        </w:rPr>
        <w:t xml:space="preserve"> and sports watch</w:t>
      </w:r>
      <w:r w:rsidR="0073509F">
        <w:rPr>
          <w:rFonts w:eastAsia="新細明體"/>
          <w:lang w:eastAsia="zh-TW"/>
        </w:rPr>
        <w:t>es</w:t>
      </w:r>
      <w:r w:rsidR="003B5C31">
        <w:rPr>
          <w:rFonts w:eastAsia="新細明體"/>
          <w:lang w:eastAsia="zh-TW"/>
        </w:rPr>
        <w:t xml:space="preserve"> </w:t>
      </w:r>
      <w:r w:rsidR="00C80DDB">
        <w:rPr>
          <w:rFonts w:eastAsia="新細明體"/>
          <w:lang w:eastAsia="zh-TW"/>
        </w:rPr>
        <w:t xml:space="preserve">respectively </w:t>
      </w:r>
      <w:r w:rsidR="00CB4C73">
        <w:rPr>
          <w:rFonts w:eastAsia="新細明體"/>
          <w:lang w:eastAsia="zh-TW"/>
        </w:rPr>
        <w:t xml:space="preserve">for </w:t>
      </w:r>
      <w:r w:rsidR="003B5C31">
        <w:rPr>
          <w:rFonts w:eastAsia="新細明體"/>
          <w:lang w:eastAsia="zh-TW"/>
        </w:rPr>
        <w:t>20X2.</w:t>
      </w:r>
    </w:p>
    <w:p w14:paraId="643DD96A" w14:textId="1020D595" w:rsidR="003B5C31" w:rsidRDefault="003B5C31" w:rsidP="004329D1">
      <w:pPr>
        <w:jc w:val="both"/>
        <w:rPr>
          <w:rFonts w:eastAsia="新細明體"/>
          <w:lang w:eastAsia="zh-TW"/>
        </w:rPr>
      </w:pPr>
    </w:p>
    <w:p w14:paraId="56AE6395" w14:textId="1CC796C3" w:rsidR="00F2750F" w:rsidRDefault="00F2750F" w:rsidP="004329D1">
      <w:pPr>
        <w:jc w:val="both"/>
        <w:rPr>
          <w:rFonts w:eastAsia="新細明體"/>
          <w:lang w:eastAsia="zh-TW"/>
        </w:rPr>
      </w:pPr>
    </w:p>
    <w:p w14:paraId="2FEF73FC" w14:textId="26236F56" w:rsidR="00F2750F" w:rsidRDefault="00F2750F" w:rsidP="004329D1">
      <w:pPr>
        <w:jc w:val="both"/>
        <w:rPr>
          <w:rFonts w:eastAsia="新細明體"/>
          <w:lang w:eastAsia="zh-TW"/>
        </w:rPr>
      </w:pPr>
    </w:p>
    <w:p w14:paraId="3872FC27" w14:textId="77777777" w:rsidR="00DD593B" w:rsidRPr="00CB4C73" w:rsidRDefault="00DD593B" w:rsidP="004329D1">
      <w:pPr>
        <w:jc w:val="both"/>
        <w:rPr>
          <w:rFonts w:eastAsia="新細明體"/>
          <w:lang w:eastAsia="zh-TW"/>
        </w:rPr>
      </w:pPr>
    </w:p>
    <w:p w14:paraId="5C37C97F" w14:textId="290779A9" w:rsidR="000B6442" w:rsidRDefault="000B6442" w:rsidP="004329D1">
      <w:pPr>
        <w:jc w:val="both"/>
        <w:rPr>
          <w:rFonts w:eastAsia="新細明體"/>
          <w:lang w:eastAsia="zh-TW"/>
        </w:rPr>
      </w:pPr>
    </w:p>
    <w:p w14:paraId="1ED312A7" w14:textId="77777777" w:rsidR="00BC5185" w:rsidRDefault="00BC5185" w:rsidP="004329D1">
      <w:pPr>
        <w:jc w:val="both"/>
        <w:rPr>
          <w:rFonts w:eastAsia="新細明體"/>
          <w:lang w:eastAsia="zh-TW"/>
        </w:rPr>
      </w:pPr>
    </w:p>
    <w:p w14:paraId="553CD2E0" w14:textId="77777777" w:rsidR="00F2750F" w:rsidRDefault="00F2750F" w:rsidP="004329D1">
      <w:pPr>
        <w:jc w:val="both"/>
        <w:rPr>
          <w:rFonts w:eastAsia="新細明體"/>
          <w:lang w:eastAsia="zh-TW"/>
        </w:rPr>
      </w:pPr>
    </w:p>
    <w:p w14:paraId="7F17377C" w14:textId="21EA21AD" w:rsidR="00341D3D" w:rsidRPr="00DD274B" w:rsidRDefault="00341D3D" w:rsidP="00DD274B">
      <w:pPr>
        <w:jc w:val="center"/>
        <w:rPr>
          <w:rFonts w:eastAsia="新細明體"/>
          <w:b/>
          <w:bCs/>
          <w:lang w:eastAsia="zh-TW"/>
        </w:rPr>
      </w:pPr>
      <w:r w:rsidRPr="00DD274B">
        <w:rPr>
          <w:rFonts w:eastAsia="新細明體"/>
          <w:b/>
          <w:bCs/>
          <w:lang w:eastAsia="zh-TW"/>
        </w:rPr>
        <w:t>Table 2: Budget for Fashion Watch</w:t>
      </w:r>
      <w:r w:rsidR="008937D3">
        <w:rPr>
          <w:rFonts w:eastAsia="新細明體"/>
          <w:b/>
          <w:bCs/>
          <w:lang w:eastAsia="zh-TW"/>
        </w:rPr>
        <w:t>es</w:t>
      </w:r>
      <w:r w:rsidRPr="00DD274B">
        <w:rPr>
          <w:rFonts w:eastAsia="新細明體"/>
          <w:b/>
          <w:bCs/>
          <w:lang w:eastAsia="zh-TW"/>
        </w:rPr>
        <w:t xml:space="preserve"> and Sports Watch</w:t>
      </w:r>
      <w:r w:rsidR="008937D3">
        <w:rPr>
          <w:rFonts w:eastAsia="新細明體"/>
          <w:b/>
          <w:bCs/>
          <w:lang w:eastAsia="zh-TW"/>
        </w:rPr>
        <w:t>es</w:t>
      </w:r>
    </w:p>
    <w:p w14:paraId="18DC5785" w14:textId="77777777" w:rsidR="00341D3D" w:rsidRDefault="00341D3D" w:rsidP="004329D1">
      <w:pPr>
        <w:jc w:val="both"/>
        <w:rPr>
          <w:rFonts w:eastAsia="新細明體"/>
          <w:lang w:eastAsia="zh-TW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9"/>
        <w:gridCol w:w="3685"/>
        <w:gridCol w:w="1985"/>
        <w:gridCol w:w="1843"/>
      </w:tblGrid>
      <w:tr w:rsidR="00EC2CE8" w:rsidRPr="00086DF9" w14:paraId="70199069" w14:textId="77777777" w:rsidTr="00DD274B">
        <w:trPr>
          <w:jc w:val="center"/>
        </w:trPr>
        <w:tc>
          <w:tcPr>
            <w:tcW w:w="3964" w:type="dxa"/>
            <w:gridSpan w:val="2"/>
          </w:tcPr>
          <w:p w14:paraId="7ADC34BB" w14:textId="77777777" w:rsidR="00EC2CE8" w:rsidRPr="00086DF9" w:rsidRDefault="00EC2CE8" w:rsidP="005B14FB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6CDFDE72" w14:textId="69A5B7EE" w:rsidR="00EC2CE8" w:rsidRPr="00086DF9" w:rsidRDefault="00EC2CE8" w:rsidP="005B14FB">
            <w:pPr>
              <w:jc w:val="right"/>
              <w:rPr>
                <w:b/>
                <w:bCs/>
              </w:rPr>
            </w:pPr>
            <w:r w:rsidRPr="00086DF9">
              <w:rPr>
                <w:b/>
                <w:bCs/>
              </w:rPr>
              <w:t>Fashion Watch</w:t>
            </w:r>
            <w:r w:rsidR="008937D3">
              <w:rPr>
                <w:b/>
                <w:bCs/>
              </w:rPr>
              <w:t>es</w:t>
            </w:r>
          </w:p>
        </w:tc>
        <w:tc>
          <w:tcPr>
            <w:tcW w:w="1843" w:type="dxa"/>
          </w:tcPr>
          <w:p w14:paraId="6365A6A2" w14:textId="44F85D93" w:rsidR="00EC2CE8" w:rsidRPr="00086DF9" w:rsidRDefault="00EC2CE8" w:rsidP="005B14FB">
            <w:pPr>
              <w:jc w:val="right"/>
              <w:rPr>
                <w:b/>
                <w:bCs/>
              </w:rPr>
            </w:pPr>
            <w:r w:rsidRPr="00086DF9">
              <w:rPr>
                <w:b/>
                <w:bCs/>
              </w:rPr>
              <w:t>Sports Watch</w:t>
            </w:r>
            <w:r w:rsidR="008937D3">
              <w:rPr>
                <w:b/>
                <w:bCs/>
              </w:rPr>
              <w:t>es</w:t>
            </w:r>
          </w:p>
        </w:tc>
      </w:tr>
      <w:tr w:rsidR="00EC2CE8" w14:paraId="40883490" w14:textId="77777777" w:rsidTr="00DD274B">
        <w:trPr>
          <w:jc w:val="center"/>
        </w:trPr>
        <w:tc>
          <w:tcPr>
            <w:tcW w:w="3964" w:type="dxa"/>
            <w:gridSpan w:val="2"/>
          </w:tcPr>
          <w:p w14:paraId="18552EA5" w14:textId="03E991B1" w:rsidR="00EC2CE8" w:rsidRDefault="00EC2CE8" w:rsidP="005B14FB">
            <w:r>
              <w:t>Direct material cost per unit ($)</w:t>
            </w:r>
          </w:p>
        </w:tc>
        <w:tc>
          <w:tcPr>
            <w:tcW w:w="1985" w:type="dxa"/>
          </w:tcPr>
          <w:p w14:paraId="16EB3B06" w14:textId="1DD078AD" w:rsidR="00EC2CE8" w:rsidRDefault="006A0751" w:rsidP="005D69A6">
            <w:pPr>
              <w:jc w:val="right"/>
            </w:pPr>
            <w:r>
              <w:t>46</w:t>
            </w:r>
          </w:p>
        </w:tc>
        <w:tc>
          <w:tcPr>
            <w:tcW w:w="1843" w:type="dxa"/>
          </w:tcPr>
          <w:p w14:paraId="594408CE" w14:textId="12FED538" w:rsidR="00EC2CE8" w:rsidRDefault="006A0751" w:rsidP="005B14FB">
            <w:pPr>
              <w:jc w:val="right"/>
            </w:pPr>
            <w:r>
              <w:t>190</w:t>
            </w:r>
          </w:p>
        </w:tc>
      </w:tr>
      <w:tr w:rsidR="00EC2CE8" w14:paraId="01F22B49" w14:textId="77777777" w:rsidTr="00DD274B">
        <w:trPr>
          <w:jc w:val="center"/>
        </w:trPr>
        <w:tc>
          <w:tcPr>
            <w:tcW w:w="3964" w:type="dxa"/>
            <w:gridSpan w:val="2"/>
          </w:tcPr>
          <w:p w14:paraId="1F6576E6" w14:textId="2473BB45" w:rsidR="00EC2CE8" w:rsidRDefault="00EC2CE8" w:rsidP="005B14FB">
            <w:r>
              <w:t xml:space="preserve">Direct labour </w:t>
            </w:r>
            <w:r w:rsidR="001161B4">
              <w:t>hour</w:t>
            </w:r>
            <w:r w:rsidR="002F6BF9">
              <w:t>s</w:t>
            </w:r>
            <w:r w:rsidR="001161B4">
              <w:t xml:space="preserve"> per unit</w:t>
            </w:r>
          </w:p>
        </w:tc>
        <w:tc>
          <w:tcPr>
            <w:tcW w:w="1985" w:type="dxa"/>
          </w:tcPr>
          <w:p w14:paraId="128F2788" w14:textId="2DA9F867" w:rsidR="00EC2CE8" w:rsidRDefault="008E454A" w:rsidP="005B14FB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</w:tcPr>
          <w:p w14:paraId="18EC34F2" w14:textId="2F8822EE" w:rsidR="00EC2CE8" w:rsidRDefault="008E454A" w:rsidP="00EF69B0">
            <w:pPr>
              <w:jc w:val="right"/>
            </w:pPr>
            <w:r>
              <w:rPr>
                <w:rFonts w:hint="eastAsia"/>
              </w:rPr>
              <w:t>6.</w:t>
            </w:r>
            <w:r w:rsidR="006A0751">
              <w:t>5</w:t>
            </w:r>
          </w:p>
        </w:tc>
      </w:tr>
      <w:tr w:rsidR="00EC2CE8" w14:paraId="7101FA5E" w14:textId="77777777" w:rsidTr="00DD274B">
        <w:trPr>
          <w:jc w:val="center"/>
        </w:trPr>
        <w:tc>
          <w:tcPr>
            <w:tcW w:w="3964" w:type="dxa"/>
            <w:gridSpan w:val="2"/>
          </w:tcPr>
          <w:p w14:paraId="7323721A" w14:textId="13E353AA" w:rsidR="00EC2CE8" w:rsidRDefault="00EC2CE8" w:rsidP="005B14FB">
            <w:r>
              <w:t>Machine hour</w:t>
            </w:r>
            <w:r w:rsidR="002F6BF9">
              <w:t>s</w:t>
            </w:r>
            <w:r w:rsidR="001161B4">
              <w:t xml:space="preserve"> per unit</w:t>
            </w:r>
          </w:p>
        </w:tc>
        <w:tc>
          <w:tcPr>
            <w:tcW w:w="1985" w:type="dxa"/>
          </w:tcPr>
          <w:p w14:paraId="31DD405D" w14:textId="305E4967" w:rsidR="00EC2CE8" w:rsidRDefault="008E454A" w:rsidP="005B14FB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14:paraId="0FFAFF70" w14:textId="7904754D" w:rsidR="00EC2CE8" w:rsidRDefault="008E454A" w:rsidP="005B14FB">
            <w:pPr>
              <w:jc w:val="right"/>
            </w:pPr>
            <w:r>
              <w:rPr>
                <w:rFonts w:hint="eastAsia"/>
              </w:rPr>
              <w:t>1.5</w:t>
            </w:r>
          </w:p>
        </w:tc>
      </w:tr>
      <w:tr w:rsidR="001161B4" w14:paraId="3E3491FE" w14:textId="77777777" w:rsidTr="00EC2CE8">
        <w:trPr>
          <w:jc w:val="center"/>
        </w:trPr>
        <w:tc>
          <w:tcPr>
            <w:tcW w:w="279" w:type="dxa"/>
            <w:tcBorders>
              <w:right w:val="nil"/>
            </w:tcBorders>
          </w:tcPr>
          <w:p w14:paraId="084F4F7C" w14:textId="77777777" w:rsidR="001161B4" w:rsidRDefault="001161B4" w:rsidP="005B14FB"/>
        </w:tc>
        <w:tc>
          <w:tcPr>
            <w:tcW w:w="3685" w:type="dxa"/>
            <w:tcBorders>
              <w:left w:val="nil"/>
            </w:tcBorders>
          </w:tcPr>
          <w:p w14:paraId="65A9003E" w14:textId="77777777" w:rsidR="001161B4" w:rsidRDefault="001161B4" w:rsidP="005B14FB"/>
        </w:tc>
        <w:tc>
          <w:tcPr>
            <w:tcW w:w="1985" w:type="dxa"/>
          </w:tcPr>
          <w:p w14:paraId="1F7B2D35" w14:textId="77777777" w:rsidR="001161B4" w:rsidRDefault="001161B4" w:rsidP="005B14FB">
            <w:pPr>
              <w:jc w:val="right"/>
            </w:pPr>
          </w:p>
        </w:tc>
        <w:tc>
          <w:tcPr>
            <w:tcW w:w="1843" w:type="dxa"/>
          </w:tcPr>
          <w:p w14:paraId="53820632" w14:textId="77777777" w:rsidR="001161B4" w:rsidRDefault="001161B4" w:rsidP="005B14FB">
            <w:pPr>
              <w:jc w:val="right"/>
            </w:pPr>
          </w:p>
        </w:tc>
      </w:tr>
      <w:tr w:rsidR="001161B4" w14:paraId="75217A82" w14:textId="77777777" w:rsidTr="005B14FB">
        <w:trPr>
          <w:jc w:val="center"/>
        </w:trPr>
        <w:tc>
          <w:tcPr>
            <w:tcW w:w="7792" w:type="dxa"/>
            <w:gridSpan w:val="4"/>
          </w:tcPr>
          <w:p w14:paraId="406EC8FD" w14:textId="418AEA14" w:rsidR="001161B4" w:rsidRDefault="00326E09" w:rsidP="008E454A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Direct labour </w:t>
            </w:r>
            <w:r w:rsidR="0019049E">
              <w:rPr>
                <w:lang w:eastAsia="zh-TW"/>
              </w:rPr>
              <w:t>was</w:t>
            </w:r>
            <w:r w:rsidR="00205713">
              <w:rPr>
                <w:lang w:eastAsia="zh-TW"/>
              </w:rPr>
              <w:t xml:space="preserve"> expected to be</w:t>
            </w:r>
            <w:r>
              <w:rPr>
                <w:lang w:eastAsia="zh-TW"/>
              </w:rPr>
              <w:t xml:space="preserve"> paid at $</w:t>
            </w:r>
            <w:r w:rsidR="008E454A">
              <w:rPr>
                <w:lang w:eastAsia="zh-TW"/>
              </w:rPr>
              <w:t>5</w:t>
            </w:r>
            <w:r>
              <w:rPr>
                <w:lang w:eastAsia="zh-TW"/>
              </w:rPr>
              <w:t>0 per hour</w:t>
            </w:r>
            <w:r w:rsidR="008E454A">
              <w:rPr>
                <w:lang w:eastAsia="zh-TW"/>
              </w:rPr>
              <w:t>.</w:t>
            </w:r>
          </w:p>
        </w:tc>
      </w:tr>
    </w:tbl>
    <w:p w14:paraId="7EAF640F" w14:textId="77777777" w:rsidR="003B5C31" w:rsidRDefault="003B5C31" w:rsidP="004329D1">
      <w:pPr>
        <w:jc w:val="both"/>
        <w:rPr>
          <w:rFonts w:eastAsia="新細明體"/>
          <w:lang w:eastAsia="zh-TW"/>
        </w:rPr>
      </w:pPr>
    </w:p>
    <w:p w14:paraId="4C4E45E8" w14:textId="07BD9069" w:rsidR="00AE3468" w:rsidRDefault="00AE3468" w:rsidP="002523F8">
      <w:pPr>
        <w:jc w:val="center"/>
      </w:pPr>
    </w:p>
    <w:p w14:paraId="1BF0695E" w14:textId="4FF3A5C1" w:rsidR="00AC6F1E" w:rsidRDefault="00AE6E65" w:rsidP="00B25AFB">
      <w:r>
        <w:t>At the end of 20X2, HoWatch L</w:t>
      </w:r>
      <w:r w:rsidR="00A15D51">
        <w:t>imi</w:t>
      </w:r>
      <w:r>
        <w:t>t</w:t>
      </w:r>
      <w:r w:rsidR="00A15D51">
        <w:t>e</w:t>
      </w:r>
      <w:r>
        <w:t xml:space="preserve">d </w:t>
      </w:r>
      <w:r w:rsidR="00437AF6">
        <w:t>has</w:t>
      </w:r>
      <w:r>
        <w:t xml:space="preserve"> actual data summarized in </w:t>
      </w:r>
      <w:r w:rsidRPr="00AE6E65">
        <w:rPr>
          <w:b/>
          <w:bCs/>
        </w:rPr>
        <w:t>Table 3</w:t>
      </w:r>
      <w:r w:rsidR="00437AF6">
        <w:t xml:space="preserve">. There </w:t>
      </w:r>
      <w:r w:rsidR="00EC424B">
        <w:t>was</w:t>
      </w:r>
      <w:r w:rsidR="00437AF6">
        <w:t xml:space="preserve"> no inventory on 1 January 20X</w:t>
      </w:r>
      <w:r w:rsidR="00C93B96">
        <w:t>2</w:t>
      </w:r>
      <w:r w:rsidR="002B280C">
        <w:t xml:space="preserve">. </w:t>
      </w:r>
      <w:r w:rsidR="00426C64">
        <w:t xml:space="preserve"> </w:t>
      </w:r>
    </w:p>
    <w:p w14:paraId="354D3BA6" w14:textId="12F8EB2B" w:rsidR="00AC6F1E" w:rsidRDefault="00AC6F1E" w:rsidP="00B25AFB"/>
    <w:p w14:paraId="72629E52" w14:textId="4116A0E9" w:rsidR="00AE6E65" w:rsidRPr="00B64027" w:rsidRDefault="00B64027" w:rsidP="00B64027">
      <w:pPr>
        <w:jc w:val="center"/>
        <w:rPr>
          <w:b/>
          <w:bCs/>
        </w:rPr>
      </w:pPr>
      <w:r w:rsidRPr="00B64027">
        <w:rPr>
          <w:b/>
          <w:bCs/>
        </w:rPr>
        <w:t xml:space="preserve">Table 3: Actual Data </w:t>
      </w:r>
      <w:r w:rsidR="00DE73CC">
        <w:rPr>
          <w:b/>
          <w:bCs/>
        </w:rPr>
        <w:t>for Fashion Watches and Sports Watches</w:t>
      </w:r>
    </w:p>
    <w:p w14:paraId="0EBE03B8" w14:textId="212BAF46" w:rsidR="00B64027" w:rsidRDefault="00B64027" w:rsidP="00B6402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283"/>
        <w:gridCol w:w="1294"/>
      </w:tblGrid>
      <w:tr w:rsidR="00727E51" w:rsidRPr="00086DF9" w14:paraId="3F2D908C" w14:textId="46BC9771" w:rsidTr="00CE2B15">
        <w:tc>
          <w:tcPr>
            <w:tcW w:w="5098" w:type="dxa"/>
          </w:tcPr>
          <w:p w14:paraId="0856575D" w14:textId="77777777" w:rsidR="00727E51" w:rsidRPr="00086DF9" w:rsidRDefault="00727E51" w:rsidP="00B6402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E170C02" w14:textId="6CEE2D8C" w:rsidR="00727E51" w:rsidRPr="00086DF9" w:rsidRDefault="00727E51" w:rsidP="00B8584D">
            <w:pPr>
              <w:jc w:val="right"/>
              <w:rPr>
                <w:b/>
                <w:bCs/>
              </w:rPr>
            </w:pPr>
            <w:r w:rsidRPr="00086DF9">
              <w:rPr>
                <w:b/>
                <w:bCs/>
              </w:rPr>
              <w:t>Fashion Watches</w:t>
            </w:r>
          </w:p>
        </w:tc>
        <w:tc>
          <w:tcPr>
            <w:tcW w:w="1283" w:type="dxa"/>
          </w:tcPr>
          <w:p w14:paraId="3534A1BD" w14:textId="0900A956" w:rsidR="00727E51" w:rsidRPr="00086DF9" w:rsidRDefault="00727E51" w:rsidP="00B8584D">
            <w:pPr>
              <w:jc w:val="right"/>
              <w:rPr>
                <w:b/>
                <w:bCs/>
              </w:rPr>
            </w:pPr>
            <w:r w:rsidRPr="00086DF9">
              <w:rPr>
                <w:b/>
                <w:bCs/>
              </w:rPr>
              <w:t>Sports Watches</w:t>
            </w:r>
          </w:p>
        </w:tc>
        <w:tc>
          <w:tcPr>
            <w:tcW w:w="1294" w:type="dxa"/>
          </w:tcPr>
          <w:p w14:paraId="4C0AA05E" w14:textId="24A1C0F3" w:rsidR="00727E51" w:rsidRPr="00086DF9" w:rsidRDefault="00727E51" w:rsidP="00B858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DA70DE" w14:paraId="275E2423" w14:textId="77777777" w:rsidTr="00CE2B15">
        <w:tc>
          <w:tcPr>
            <w:tcW w:w="5098" w:type="dxa"/>
          </w:tcPr>
          <w:p w14:paraId="3D20456C" w14:textId="4E262491" w:rsidR="00CD4D35" w:rsidRDefault="00CD4D35" w:rsidP="00854985">
            <w:r>
              <w:t>Selling price ($)</w:t>
            </w:r>
          </w:p>
        </w:tc>
        <w:tc>
          <w:tcPr>
            <w:tcW w:w="1276" w:type="dxa"/>
          </w:tcPr>
          <w:p w14:paraId="1A14132F" w14:textId="77F3CBCE" w:rsidR="00CD4D35" w:rsidRDefault="00CB23B9" w:rsidP="00B8584D">
            <w:pPr>
              <w:jc w:val="right"/>
            </w:pPr>
            <w:r>
              <w:t>750</w:t>
            </w:r>
          </w:p>
        </w:tc>
        <w:tc>
          <w:tcPr>
            <w:tcW w:w="1283" w:type="dxa"/>
          </w:tcPr>
          <w:p w14:paraId="0F30A87A" w14:textId="6DD583F8" w:rsidR="00CD4D35" w:rsidRDefault="00CB23B9" w:rsidP="00B8584D">
            <w:pPr>
              <w:jc w:val="right"/>
            </w:pPr>
            <w:r>
              <w:t>1,500</w:t>
            </w:r>
          </w:p>
        </w:tc>
        <w:tc>
          <w:tcPr>
            <w:tcW w:w="1294" w:type="dxa"/>
          </w:tcPr>
          <w:p w14:paraId="58BBFED9" w14:textId="77777777" w:rsidR="00CD4D35" w:rsidRDefault="00CD4D35" w:rsidP="00B8584D">
            <w:pPr>
              <w:jc w:val="right"/>
            </w:pPr>
          </w:p>
        </w:tc>
      </w:tr>
      <w:tr w:rsidR="00854985" w14:paraId="6D6F733F" w14:textId="4C55D586" w:rsidTr="00CE2B15">
        <w:tc>
          <w:tcPr>
            <w:tcW w:w="5098" w:type="dxa"/>
          </w:tcPr>
          <w:p w14:paraId="5B9873F0" w14:textId="4C39509F" w:rsidR="00854985" w:rsidRDefault="00854985" w:rsidP="00854985">
            <w:r>
              <w:t>Production and sales</w:t>
            </w:r>
            <w:r w:rsidR="00BD06C3">
              <w:t xml:space="preserve"> </w:t>
            </w:r>
            <w:r>
              <w:t>(units)</w:t>
            </w:r>
          </w:p>
        </w:tc>
        <w:tc>
          <w:tcPr>
            <w:tcW w:w="1276" w:type="dxa"/>
          </w:tcPr>
          <w:p w14:paraId="6682A24F" w14:textId="7A1D92DF" w:rsidR="00854985" w:rsidRDefault="00854985" w:rsidP="00B8584D">
            <w:pPr>
              <w:jc w:val="right"/>
            </w:pPr>
            <w:r>
              <w:t>10,000</w:t>
            </w:r>
          </w:p>
        </w:tc>
        <w:tc>
          <w:tcPr>
            <w:tcW w:w="1283" w:type="dxa"/>
          </w:tcPr>
          <w:p w14:paraId="3C99A583" w14:textId="6EB43BAA" w:rsidR="00854985" w:rsidRDefault="00854985" w:rsidP="00B8584D">
            <w:pPr>
              <w:jc w:val="right"/>
            </w:pPr>
            <w:r>
              <w:t>6,000</w:t>
            </w:r>
          </w:p>
        </w:tc>
        <w:tc>
          <w:tcPr>
            <w:tcW w:w="1294" w:type="dxa"/>
          </w:tcPr>
          <w:p w14:paraId="13ED4D80" w14:textId="49956AF8" w:rsidR="00854985" w:rsidRDefault="00854985" w:rsidP="00B8584D">
            <w:pPr>
              <w:jc w:val="right"/>
            </w:pPr>
            <w:r>
              <w:t>16,000</w:t>
            </w:r>
          </w:p>
        </w:tc>
      </w:tr>
      <w:tr w:rsidR="00854985" w14:paraId="2B1F0EF9" w14:textId="11C2D67C" w:rsidTr="00CE2B15">
        <w:tc>
          <w:tcPr>
            <w:tcW w:w="5098" w:type="dxa"/>
          </w:tcPr>
          <w:p w14:paraId="0373E7A9" w14:textId="45B8EFFE" w:rsidR="00854985" w:rsidRDefault="00854985" w:rsidP="0013090D">
            <w:r>
              <w:t>Direct materials ($)</w:t>
            </w:r>
          </w:p>
        </w:tc>
        <w:tc>
          <w:tcPr>
            <w:tcW w:w="1276" w:type="dxa"/>
          </w:tcPr>
          <w:p w14:paraId="4477895E" w14:textId="3F727687" w:rsidR="00854985" w:rsidRDefault="00847695" w:rsidP="00B8584D">
            <w:pPr>
              <w:jc w:val="right"/>
            </w:pPr>
            <w:r>
              <w:rPr>
                <w:rFonts w:hint="eastAsia"/>
              </w:rPr>
              <w:t>500,000</w:t>
            </w:r>
          </w:p>
        </w:tc>
        <w:tc>
          <w:tcPr>
            <w:tcW w:w="1283" w:type="dxa"/>
          </w:tcPr>
          <w:p w14:paraId="38DDAC12" w14:textId="35F00023" w:rsidR="00854985" w:rsidRDefault="00847695" w:rsidP="00B8584D">
            <w:pPr>
              <w:jc w:val="right"/>
            </w:pPr>
            <w:r>
              <w:rPr>
                <w:rFonts w:hint="eastAsia"/>
              </w:rPr>
              <w:t>600,000</w:t>
            </w:r>
          </w:p>
        </w:tc>
        <w:tc>
          <w:tcPr>
            <w:tcW w:w="1294" w:type="dxa"/>
          </w:tcPr>
          <w:p w14:paraId="7AAB0240" w14:textId="3931C780" w:rsidR="00854985" w:rsidRDefault="00847695" w:rsidP="00B8584D">
            <w:pPr>
              <w:jc w:val="right"/>
            </w:pPr>
            <w:r>
              <w:rPr>
                <w:rFonts w:hint="eastAsia"/>
              </w:rPr>
              <w:t>1,100,000</w:t>
            </w:r>
          </w:p>
        </w:tc>
      </w:tr>
      <w:tr w:rsidR="00854985" w14:paraId="6CF3355C" w14:textId="0D823BBA" w:rsidTr="00CE2B15">
        <w:tc>
          <w:tcPr>
            <w:tcW w:w="5098" w:type="dxa"/>
          </w:tcPr>
          <w:p w14:paraId="3F3F8BBA" w14:textId="62DBB7CA" w:rsidR="00854985" w:rsidRDefault="00854985" w:rsidP="0013090D">
            <w:r>
              <w:t>Direct labour costs ($)</w:t>
            </w:r>
          </w:p>
        </w:tc>
        <w:tc>
          <w:tcPr>
            <w:tcW w:w="1276" w:type="dxa"/>
          </w:tcPr>
          <w:p w14:paraId="27F5246A" w14:textId="356CD52A" w:rsidR="00854985" w:rsidRDefault="00847695" w:rsidP="00AE4416">
            <w:pPr>
              <w:jc w:val="right"/>
            </w:pPr>
            <w:r>
              <w:rPr>
                <w:rFonts w:hint="eastAsia"/>
              </w:rPr>
              <w:t>2,2</w:t>
            </w:r>
            <w:r w:rsidR="00AE4416">
              <w:t>47</w:t>
            </w:r>
            <w:r>
              <w:rPr>
                <w:rFonts w:hint="eastAsia"/>
              </w:rPr>
              <w:t>,</w:t>
            </w:r>
            <w:r w:rsidR="00AE4416">
              <w:t>875</w:t>
            </w:r>
          </w:p>
        </w:tc>
        <w:tc>
          <w:tcPr>
            <w:tcW w:w="1283" w:type="dxa"/>
          </w:tcPr>
          <w:p w14:paraId="0282BF58" w14:textId="35C2B4E6" w:rsidR="00854985" w:rsidRDefault="00847695" w:rsidP="00B8584D">
            <w:pPr>
              <w:jc w:val="right"/>
            </w:pPr>
            <w:r>
              <w:rPr>
                <w:rFonts w:hint="eastAsia"/>
              </w:rPr>
              <w:t>2,312,100</w:t>
            </w:r>
          </w:p>
        </w:tc>
        <w:tc>
          <w:tcPr>
            <w:tcW w:w="1294" w:type="dxa"/>
          </w:tcPr>
          <w:p w14:paraId="583A0664" w14:textId="3FB70427" w:rsidR="00854985" w:rsidRDefault="00847695" w:rsidP="00AE4416">
            <w:pPr>
              <w:jc w:val="right"/>
            </w:pPr>
            <w:r>
              <w:rPr>
                <w:rFonts w:hint="eastAsia"/>
              </w:rPr>
              <w:t>4,5</w:t>
            </w:r>
            <w:r w:rsidR="00AE4416">
              <w:t>59</w:t>
            </w:r>
            <w:r>
              <w:rPr>
                <w:rFonts w:hint="eastAsia"/>
              </w:rPr>
              <w:t>,</w:t>
            </w:r>
            <w:r w:rsidR="00AE4416">
              <w:t>975</w:t>
            </w:r>
          </w:p>
        </w:tc>
      </w:tr>
      <w:tr w:rsidR="00695FB8" w14:paraId="11DEC338" w14:textId="77777777" w:rsidTr="00CE2B15">
        <w:tc>
          <w:tcPr>
            <w:tcW w:w="5098" w:type="dxa"/>
          </w:tcPr>
          <w:p w14:paraId="51DA236E" w14:textId="156F25E8" w:rsidR="00695FB8" w:rsidRDefault="00695FB8" w:rsidP="00854985">
            <w:r>
              <w:t>Direct labour hours</w:t>
            </w:r>
          </w:p>
        </w:tc>
        <w:tc>
          <w:tcPr>
            <w:tcW w:w="1276" w:type="dxa"/>
          </w:tcPr>
          <w:p w14:paraId="388E1292" w14:textId="12C2CD62" w:rsidR="00695FB8" w:rsidRDefault="005539DE" w:rsidP="00665A00">
            <w:pPr>
              <w:jc w:val="right"/>
            </w:pPr>
            <w:r>
              <w:rPr>
                <w:rFonts w:hint="eastAsia"/>
              </w:rPr>
              <w:t>3</w:t>
            </w:r>
            <w:r w:rsidR="00665A00">
              <w:t>5</w:t>
            </w:r>
            <w:r>
              <w:rPr>
                <w:rFonts w:hint="eastAsia"/>
              </w:rPr>
              <w:t>,000</w:t>
            </w:r>
          </w:p>
        </w:tc>
        <w:tc>
          <w:tcPr>
            <w:tcW w:w="1283" w:type="dxa"/>
          </w:tcPr>
          <w:p w14:paraId="3D6B3C30" w14:textId="0FDA07EA" w:rsidR="00695FB8" w:rsidRDefault="005539DE" w:rsidP="00665A00">
            <w:pPr>
              <w:jc w:val="right"/>
            </w:pPr>
            <w:r>
              <w:rPr>
                <w:rFonts w:hint="eastAsia"/>
              </w:rPr>
              <w:t>3</w:t>
            </w:r>
            <w:r w:rsidR="00665A00">
              <w:t>6</w:t>
            </w:r>
            <w:r>
              <w:rPr>
                <w:rFonts w:hint="eastAsia"/>
              </w:rPr>
              <w:t>,</w:t>
            </w:r>
            <w:r w:rsidR="00665A00">
              <w:t>0</w:t>
            </w:r>
            <w:r>
              <w:rPr>
                <w:rFonts w:hint="eastAsia"/>
              </w:rPr>
              <w:t>00</w:t>
            </w:r>
          </w:p>
        </w:tc>
        <w:tc>
          <w:tcPr>
            <w:tcW w:w="1294" w:type="dxa"/>
          </w:tcPr>
          <w:p w14:paraId="55F0CC69" w14:textId="2B39B457" w:rsidR="00695FB8" w:rsidRDefault="005539DE" w:rsidP="00665A00">
            <w:pPr>
              <w:jc w:val="right"/>
            </w:pPr>
            <w:r>
              <w:rPr>
                <w:rFonts w:hint="eastAsia"/>
              </w:rPr>
              <w:t>7</w:t>
            </w:r>
            <w:r w:rsidR="00665A00">
              <w:t>1</w:t>
            </w:r>
            <w:r>
              <w:rPr>
                <w:rFonts w:hint="eastAsia"/>
              </w:rPr>
              <w:t>,</w:t>
            </w:r>
            <w:r w:rsidR="00665A00">
              <w:t>0</w:t>
            </w:r>
            <w:r>
              <w:rPr>
                <w:rFonts w:hint="eastAsia"/>
              </w:rPr>
              <w:t>00</w:t>
            </w:r>
          </w:p>
        </w:tc>
      </w:tr>
      <w:tr w:rsidR="001F3D0B" w14:paraId="5914A864" w14:textId="77777777" w:rsidTr="00CE2B15">
        <w:tc>
          <w:tcPr>
            <w:tcW w:w="5098" w:type="dxa"/>
          </w:tcPr>
          <w:p w14:paraId="3D485973" w14:textId="490588C0" w:rsidR="001F3D0B" w:rsidRDefault="001F3D0B" w:rsidP="00854985">
            <w:r>
              <w:t>Machine hours</w:t>
            </w:r>
          </w:p>
        </w:tc>
        <w:tc>
          <w:tcPr>
            <w:tcW w:w="1276" w:type="dxa"/>
          </w:tcPr>
          <w:p w14:paraId="1B9C6D77" w14:textId="4C38725F" w:rsidR="001F3D0B" w:rsidRDefault="005539DE" w:rsidP="00B8584D">
            <w:pPr>
              <w:jc w:val="right"/>
            </w:pPr>
            <w:r>
              <w:rPr>
                <w:rFonts w:hint="eastAsia"/>
              </w:rPr>
              <w:t>8,500</w:t>
            </w:r>
          </w:p>
        </w:tc>
        <w:tc>
          <w:tcPr>
            <w:tcW w:w="1283" w:type="dxa"/>
          </w:tcPr>
          <w:p w14:paraId="5B203C28" w14:textId="6E3842F2" w:rsidR="001F3D0B" w:rsidRDefault="005539DE" w:rsidP="00B8584D">
            <w:pPr>
              <w:jc w:val="right"/>
            </w:pPr>
            <w:r>
              <w:rPr>
                <w:rFonts w:hint="eastAsia"/>
              </w:rPr>
              <w:t>8,400</w:t>
            </w:r>
          </w:p>
        </w:tc>
        <w:tc>
          <w:tcPr>
            <w:tcW w:w="1294" w:type="dxa"/>
          </w:tcPr>
          <w:p w14:paraId="7EB0A0C5" w14:textId="6C893576" w:rsidR="001F3D0B" w:rsidRDefault="005539DE" w:rsidP="00B8584D">
            <w:pPr>
              <w:jc w:val="right"/>
            </w:pPr>
            <w:r>
              <w:rPr>
                <w:rFonts w:hint="eastAsia"/>
              </w:rPr>
              <w:t>16,900</w:t>
            </w:r>
          </w:p>
        </w:tc>
      </w:tr>
      <w:tr w:rsidR="00B531E2" w14:paraId="218C9101" w14:textId="77777777" w:rsidTr="00CE2B15">
        <w:tc>
          <w:tcPr>
            <w:tcW w:w="5098" w:type="dxa"/>
          </w:tcPr>
          <w:p w14:paraId="113BF8AE" w14:textId="2226BC64" w:rsidR="00B531E2" w:rsidRDefault="00B531E2" w:rsidP="0013090D">
            <w:r>
              <w:t>Production overheads ($)</w:t>
            </w:r>
          </w:p>
        </w:tc>
        <w:tc>
          <w:tcPr>
            <w:tcW w:w="1276" w:type="dxa"/>
          </w:tcPr>
          <w:p w14:paraId="44BFE31C" w14:textId="77777777" w:rsidR="00B531E2" w:rsidRDefault="00B531E2" w:rsidP="00B8584D">
            <w:pPr>
              <w:jc w:val="right"/>
            </w:pPr>
          </w:p>
        </w:tc>
        <w:tc>
          <w:tcPr>
            <w:tcW w:w="1283" w:type="dxa"/>
          </w:tcPr>
          <w:p w14:paraId="10786FFB" w14:textId="77777777" w:rsidR="00B531E2" w:rsidRDefault="00B531E2" w:rsidP="00B8584D">
            <w:pPr>
              <w:jc w:val="right"/>
            </w:pPr>
          </w:p>
        </w:tc>
        <w:tc>
          <w:tcPr>
            <w:tcW w:w="1294" w:type="dxa"/>
          </w:tcPr>
          <w:p w14:paraId="776CBC9B" w14:textId="52DE6E29" w:rsidR="00B531E2" w:rsidRDefault="00FD103E" w:rsidP="00B8584D">
            <w:pPr>
              <w:jc w:val="right"/>
            </w:pPr>
            <w:r>
              <w:rPr>
                <w:rFonts w:hint="eastAsia"/>
              </w:rPr>
              <w:t>4</w:t>
            </w:r>
            <w:r>
              <w:t>,</w:t>
            </w:r>
            <w:r>
              <w:rPr>
                <w:rFonts w:hint="eastAsia"/>
              </w:rPr>
              <w:t>7</w:t>
            </w:r>
            <w:r>
              <w:t>00,000</w:t>
            </w:r>
          </w:p>
        </w:tc>
      </w:tr>
      <w:tr w:rsidR="00B531E2" w14:paraId="214C21C7" w14:textId="77777777" w:rsidTr="00CE2B15">
        <w:trPr>
          <w:trHeight w:val="291"/>
        </w:trPr>
        <w:tc>
          <w:tcPr>
            <w:tcW w:w="5098" w:type="dxa"/>
          </w:tcPr>
          <w:p w14:paraId="3E7FBBB2" w14:textId="43161368" w:rsidR="00B531E2" w:rsidRDefault="00B531E2" w:rsidP="0013090D">
            <w:r>
              <w:t>Variable selling and distribution cost</w:t>
            </w:r>
            <w:r w:rsidR="00837E45">
              <w:t>s</w:t>
            </w:r>
            <w:r>
              <w:t xml:space="preserve"> ($ per unit)</w:t>
            </w:r>
          </w:p>
        </w:tc>
        <w:tc>
          <w:tcPr>
            <w:tcW w:w="1276" w:type="dxa"/>
          </w:tcPr>
          <w:p w14:paraId="45507C66" w14:textId="111C26CF" w:rsidR="00B531E2" w:rsidRDefault="00832B49" w:rsidP="00CA7B73">
            <w:pPr>
              <w:jc w:val="right"/>
            </w:pPr>
            <w:r>
              <w:t>40</w:t>
            </w:r>
          </w:p>
        </w:tc>
        <w:tc>
          <w:tcPr>
            <w:tcW w:w="1283" w:type="dxa"/>
          </w:tcPr>
          <w:p w14:paraId="3BC11BA3" w14:textId="0E2D645C" w:rsidR="00832B49" w:rsidRDefault="00832B49" w:rsidP="00CA7B73">
            <w:pPr>
              <w:jc w:val="right"/>
            </w:pPr>
            <w:r>
              <w:t>60</w:t>
            </w:r>
          </w:p>
        </w:tc>
        <w:tc>
          <w:tcPr>
            <w:tcW w:w="1294" w:type="dxa"/>
          </w:tcPr>
          <w:p w14:paraId="7A4E1A19" w14:textId="77777777" w:rsidR="00B531E2" w:rsidRDefault="00B531E2" w:rsidP="00B8584D">
            <w:pPr>
              <w:jc w:val="right"/>
            </w:pPr>
          </w:p>
        </w:tc>
      </w:tr>
      <w:tr w:rsidR="00C34CAF" w14:paraId="051693F6" w14:textId="77777777" w:rsidTr="00CE2B15">
        <w:tc>
          <w:tcPr>
            <w:tcW w:w="5098" w:type="dxa"/>
          </w:tcPr>
          <w:p w14:paraId="27DA61FC" w14:textId="233A28B9" w:rsidR="00C34CAF" w:rsidRDefault="00C34CAF" w:rsidP="0013090D">
            <w:r>
              <w:t>Fixed selling and distribution costs ($)</w:t>
            </w:r>
          </w:p>
        </w:tc>
        <w:tc>
          <w:tcPr>
            <w:tcW w:w="1276" w:type="dxa"/>
          </w:tcPr>
          <w:p w14:paraId="7FEDC182" w14:textId="77777777" w:rsidR="00C34CAF" w:rsidRDefault="00C34CAF" w:rsidP="00B8584D">
            <w:pPr>
              <w:jc w:val="right"/>
            </w:pPr>
          </w:p>
        </w:tc>
        <w:tc>
          <w:tcPr>
            <w:tcW w:w="1283" w:type="dxa"/>
          </w:tcPr>
          <w:p w14:paraId="5F258492" w14:textId="77777777" w:rsidR="00C34CAF" w:rsidRDefault="00C34CAF" w:rsidP="00B8584D">
            <w:pPr>
              <w:jc w:val="right"/>
            </w:pPr>
          </w:p>
        </w:tc>
        <w:tc>
          <w:tcPr>
            <w:tcW w:w="1294" w:type="dxa"/>
          </w:tcPr>
          <w:p w14:paraId="3D5BC80E" w14:textId="74DE2D0A" w:rsidR="00C34CAF" w:rsidRDefault="00C34CAF" w:rsidP="00DD274B">
            <w:pPr>
              <w:jc w:val="right"/>
            </w:pPr>
            <w:r>
              <w:t>1,800,000</w:t>
            </w:r>
          </w:p>
        </w:tc>
      </w:tr>
    </w:tbl>
    <w:p w14:paraId="70903069" w14:textId="77777777" w:rsidR="00AC6F1E" w:rsidRDefault="00AC6F1E" w:rsidP="00B25AFB"/>
    <w:p w14:paraId="281E7ED6" w14:textId="4B23FE9E" w:rsidR="00E850E1" w:rsidRDefault="00E850E1" w:rsidP="00B25AFB">
      <w:pPr>
        <w:rPr>
          <w:b/>
          <w:bCs/>
        </w:rPr>
      </w:pPr>
      <w:r w:rsidRPr="00DD795B">
        <w:rPr>
          <w:b/>
          <w:bCs/>
        </w:rPr>
        <w:t>R</w:t>
      </w:r>
      <w:r w:rsidR="00E84D4B">
        <w:rPr>
          <w:b/>
          <w:bCs/>
        </w:rPr>
        <w:t>EQUIRED</w:t>
      </w:r>
      <w:r w:rsidRPr="00DD795B">
        <w:rPr>
          <w:b/>
          <w:bCs/>
        </w:rPr>
        <w:t>:</w:t>
      </w:r>
    </w:p>
    <w:p w14:paraId="3EEBD076" w14:textId="77777777" w:rsidR="00C07931" w:rsidRPr="00DD795B" w:rsidRDefault="00C07931" w:rsidP="00B25AFB">
      <w:pPr>
        <w:rPr>
          <w:b/>
          <w:bCs/>
        </w:rPr>
      </w:pPr>
    </w:p>
    <w:p w14:paraId="6C190DE2" w14:textId="36844E78" w:rsidR="002368F7" w:rsidRDefault="00906395" w:rsidP="00E63EDB">
      <w:pPr>
        <w:pStyle w:val="ListParagraph"/>
        <w:numPr>
          <w:ilvl w:val="0"/>
          <w:numId w:val="18"/>
        </w:numPr>
        <w:rPr>
          <w:lang w:eastAsia="zh-TW"/>
        </w:rPr>
      </w:pPr>
      <w:r>
        <w:rPr>
          <w:lang w:eastAsia="zh-TW"/>
        </w:rPr>
        <w:t xml:space="preserve">Compute </w:t>
      </w:r>
      <w:r w:rsidR="00BE472F">
        <w:rPr>
          <w:lang w:eastAsia="zh-TW"/>
        </w:rPr>
        <w:t xml:space="preserve">the pre-determined </w:t>
      </w:r>
      <w:r w:rsidR="00E63EDB" w:rsidRPr="00E63EDB">
        <w:rPr>
          <w:lang w:eastAsia="zh-TW"/>
        </w:rPr>
        <w:t xml:space="preserve">production </w:t>
      </w:r>
      <w:r w:rsidR="00EB4FB3">
        <w:rPr>
          <w:lang w:eastAsia="zh-TW"/>
        </w:rPr>
        <w:t>overhead absorption rate for 20X2.</w:t>
      </w:r>
      <w:r w:rsidR="00FC605D">
        <w:rPr>
          <w:lang w:eastAsia="zh-TW"/>
        </w:rPr>
        <w:t xml:space="preserve"> Explain the</w:t>
      </w:r>
      <w:r>
        <w:rPr>
          <w:lang w:eastAsia="zh-TW"/>
        </w:rPr>
        <w:t xml:space="preserve"> </w:t>
      </w:r>
      <w:r w:rsidR="00FC605D">
        <w:rPr>
          <w:lang w:eastAsia="zh-TW"/>
        </w:rPr>
        <w:t xml:space="preserve">appropriate </w:t>
      </w:r>
      <w:r w:rsidR="00E64435">
        <w:rPr>
          <w:lang w:eastAsia="zh-TW"/>
        </w:rPr>
        <w:t xml:space="preserve">absorption </w:t>
      </w:r>
      <w:r w:rsidR="00FC605D">
        <w:rPr>
          <w:lang w:eastAsia="zh-TW"/>
        </w:rPr>
        <w:t>basis chosen</w:t>
      </w:r>
      <w:r w:rsidR="006B0F96">
        <w:rPr>
          <w:lang w:eastAsia="zh-TW"/>
        </w:rPr>
        <w:t xml:space="preserve"> for computation.</w:t>
      </w:r>
      <w:r w:rsidR="00C07931">
        <w:rPr>
          <w:lang w:eastAsia="zh-TW"/>
        </w:rPr>
        <w:t xml:space="preserve"> </w:t>
      </w:r>
      <w:r w:rsidR="00C07931">
        <w:rPr>
          <w:lang w:eastAsia="zh-TW"/>
        </w:rPr>
        <w:tab/>
      </w:r>
      <w:r w:rsidR="00C07931">
        <w:rPr>
          <w:lang w:eastAsia="zh-TW"/>
        </w:rPr>
        <w:tab/>
      </w:r>
      <w:r w:rsidR="00C07931">
        <w:rPr>
          <w:lang w:eastAsia="zh-TW"/>
        </w:rPr>
        <w:tab/>
      </w:r>
      <w:r w:rsidR="00C07931">
        <w:rPr>
          <w:lang w:eastAsia="zh-TW"/>
        </w:rPr>
        <w:tab/>
        <w:t>(2 marks)</w:t>
      </w:r>
    </w:p>
    <w:p w14:paraId="0707785B" w14:textId="42A2375C" w:rsidR="00AC6F1E" w:rsidRDefault="006B37E1" w:rsidP="00893C26">
      <w:pPr>
        <w:ind w:left="360" w:hanging="360"/>
        <w:rPr>
          <w:lang w:eastAsia="zh-TW"/>
        </w:rPr>
      </w:pPr>
      <w:r>
        <w:rPr>
          <w:lang w:eastAsia="zh-TW"/>
        </w:rPr>
        <w:t xml:space="preserve">                                                                                                      </w:t>
      </w:r>
      <w:r w:rsidR="00BA2D1B">
        <w:rPr>
          <w:lang w:eastAsia="zh-TW"/>
        </w:rPr>
        <w:t xml:space="preserve">                              </w:t>
      </w:r>
    </w:p>
    <w:p w14:paraId="2444504B" w14:textId="6FCA8B28" w:rsidR="00326E09" w:rsidRDefault="00326E09" w:rsidP="00893C26">
      <w:pPr>
        <w:pStyle w:val="ListParagraph"/>
        <w:numPr>
          <w:ilvl w:val="0"/>
          <w:numId w:val="18"/>
        </w:numPr>
        <w:rPr>
          <w:lang w:eastAsia="zh-TW"/>
        </w:rPr>
      </w:pPr>
      <w:r>
        <w:rPr>
          <w:lang w:eastAsia="zh-TW"/>
        </w:rPr>
        <w:t xml:space="preserve">Calculate </w:t>
      </w:r>
      <w:r w:rsidR="001C0961">
        <w:rPr>
          <w:lang w:eastAsia="zh-TW"/>
        </w:rPr>
        <w:t xml:space="preserve">the </w:t>
      </w:r>
      <w:r w:rsidR="00686B7E">
        <w:rPr>
          <w:lang w:eastAsia="zh-TW"/>
        </w:rPr>
        <w:t xml:space="preserve">budgeted </w:t>
      </w:r>
      <w:r w:rsidR="00DE73CC">
        <w:rPr>
          <w:lang w:eastAsia="zh-TW"/>
        </w:rPr>
        <w:t xml:space="preserve">selling </w:t>
      </w:r>
      <w:r>
        <w:rPr>
          <w:lang w:eastAsia="zh-TW"/>
        </w:rPr>
        <w:t xml:space="preserve">price </w:t>
      </w:r>
      <w:r w:rsidR="001C0961">
        <w:rPr>
          <w:lang w:eastAsia="zh-TW"/>
        </w:rPr>
        <w:t>of</w:t>
      </w:r>
      <w:r>
        <w:rPr>
          <w:lang w:eastAsia="zh-TW"/>
        </w:rPr>
        <w:t xml:space="preserve"> fashion watches and sports watches</w:t>
      </w:r>
      <w:r w:rsidR="00FC3C2F">
        <w:rPr>
          <w:lang w:eastAsia="zh-TW"/>
        </w:rPr>
        <w:t xml:space="preserve"> respectively</w:t>
      </w:r>
      <w:r>
        <w:rPr>
          <w:lang w:eastAsia="zh-TW"/>
        </w:rPr>
        <w:t>.</w:t>
      </w:r>
    </w:p>
    <w:p w14:paraId="67D65859" w14:textId="5C649D19" w:rsidR="00326E09" w:rsidRDefault="00BF5C11" w:rsidP="00893C26">
      <w:pPr>
        <w:pStyle w:val="ListParagraph"/>
        <w:ind w:left="360" w:hanging="360"/>
        <w:rPr>
          <w:lang w:eastAsia="zh-TW"/>
        </w:rPr>
      </w:pPr>
      <w:r>
        <w:rPr>
          <w:lang w:eastAsia="zh-TW"/>
        </w:rPr>
        <w:t xml:space="preserve">                                                                                                                       </w:t>
      </w:r>
      <w:r w:rsidR="001B62F2">
        <w:rPr>
          <w:lang w:eastAsia="zh-TW"/>
        </w:rPr>
        <w:t xml:space="preserve"> </w:t>
      </w:r>
      <w:r>
        <w:rPr>
          <w:lang w:eastAsia="zh-TW"/>
        </w:rPr>
        <w:t xml:space="preserve"> </w:t>
      </w:r>
      <w:r w:rsidR="00BA2D1B">
        <w:rPr>
          <w:lang w:eastAsia="zh-TW"/>
        </w:rPr>
        <w:tab/>
      </w:r>
      <w:r>
        <w:rPr>
          <w:lang w:eastAsia="zh-TW"/>
        </w:rPr>
        <w:t>(</w:t>
      </w:r>
      <w:r w:rsidR="001B62F2">
        <w:rPr>
          <w:lang w:eastAsia="zh-TW"/>
        </w:rPr>
        <w:t>9</w:t>
      </w:r>
      <w:r w:rsidR="00EB2D88">
        <w:rPr>
          <w:lang w:eastAsia="zh-TW"/>
        </w:rPr>
        <w:t xml:space="preserve"> </w:t>
      </w:r>
      <w:r>
        <w:rPr>
          <w:lang w:eastAsia="zh-TW"/>
        </w:rPr>
        <w:t>marks)</w:t>
      </w:r>
    </w:p>
    <w:p w14:paraId="1AEBBE9F" w14:textId="77777777" w:rsidR="00C07931" w:rsidRDefault="00C07931" w:rsidP="00893C26">
      <w:pPr>
        <w:pStyle w:val="ListParagraph"/>
        <w:ind w:left="360" w:hanging="360"/>
        <w:rPr>
          <w:lang w:eastAsia="zh-TW"/>
        </w:rPr>
      </w:pPr>
    </w:p>
    <w:p w14:paraId="1C229033" w14:textId="52FE5B2E" w:rsidR="006B37E1" w:rsidRDefault="0068102B" w:rsidP="00E63EDB">
      <w:pPr>
        <w:pStyle w:val="ListParagraph"/>
        <w:numPr>
          <w:ilvl w:val="0"/>
          <w:numId w:val="18"/>
        </w:numPr>
        <w:rPr>
          <w:lang w:eastAsia="zh-TW"/>
        </w:rPr>
      </w:pPr>
      <w:r>
        <w:rPr>
          <w:lang w:eastAsia="zh-TW"/>
        </w:rPr>
        <w:t xml:space="preserve">Calculate the </w:t>
      </w:r>
      <w:r w:rsidR="00E63EDB" w:rsidRPr="00E63EDB">
        <w:rPr>
          <w:lang w:eastAsia="zh-TW"/>
        </w:rPr>
        <w:t xml:space="preserve">production </w:t>
      </w:r>
      <w:r>
        <w:rPr>
          <w:lang w:eastAsia="zh-TW"/>
        </w:rPr>
        <w:t xml:space="preserve">overheads absorbed by fashion watches and </w:t>
      </w:r>
      <w:r w:rsidR="00414F2B">
        <w:rPr>
          <w:lang w:eastAsia="zh-TW"/>
        </w:rPr>
        <w:t>sports watches for 20X2.</w:t>
      </w:r>
    </w:p>
    <w:p w14:paraId="2E4B5335" w14:textId="34BB6418" w:rsidR="009B115E" w:rsidRDefault="009B115E" w:rsidP="00893C26">
      <w:pPr>
        <w:pStyle w:val="ListParagraph"/>
        <w:ind w:left="360" w:hanging="360"/>
        <w:rPr>
          <w:lang w:eastAsia="zh-TW"/>
        </w:rPr>
      </w:pPr>
      <w:r>
        <w:rPr>
          <w:lang w:eastAsia="zh-TW"/>
        </w:rPr>
        <w:t xml:space="preserve">                                                                                                                          </w:t>
      </w:r>
      <w:r w:rsidR="00BA2D1B">
        <w:rPr>
          <w:lang w:eastAsia="zh-TW"/>
        </w:rPr>
        <w:tab/>
      </w:r>
      <w:r>
        <w:rPr>
          <w:lang w:eastAsia="zh-TW"/>
        </w:rPr>
        <w:t>(</w:t>
      </w:r>
      <w:r w:rsidR="004563B7">
        <w:rPr>
          <w:lang w:eastAsia="zh-TW"/>
        </w:rPr>
        <w:t xml:space="preserve">2 </w:t>
      </w:r>
      <w:r>
        <w:rPr>
          <w:lang w:eastAsia="zh-TW"/>
        </w:rPr>
        <w:t>marks)</w:t>
      </w:r>
    </w:p>
    <w:p w14:paraId="13FBCB82" w14:textId="77777777" w:rsidR="00C07931" w:rsidRDefault="00C07931" w:rsidP="00893C26">
      <w:pPr>
        <w:pStyle w:val="ListParagraph"/>
        <w:ind w:left="360" w:hanging="360"/>
        <w:rPr>
          <w:lang w:eastAsia="zh-TW"/>
        </w:rPr>
      </w:pPr>
    </w:p>
    <w:p w14:paraId="570169FA" w14:textId="5B4E4BCF" w:rsidR="00414F2B" w:rsidRDefault="00414F2B" w:rsidP="00E63EDB">
      <w:pPr>
        <w:pStyle w:val="ListParagraph"/>
        <w:numPr>
          <w:ilvl w:val="0"/>
          <w:numId w:val="18"/>
        </w:numPr>
        <w:rPr>
          <w:lang w:eastAsia="zh-TW"/>
        </w:rPr>
      </w:pPr>
      <w:r>
        <w:rPr>
          <w:lang w:eastAsia="zh-TW"/>
        </w:rPr>
        <w:t>Calculate the over or under</w:t>
      </w:r>
      <w:r w:rsidR="005E5F96">
        <w:rPr>
          <w:lang w:eastAsia="zh-TW"/>
        </w:rPr>
        <w:t>-</w:t>
      </w:r>
      <w:r>
        <w:rPr>
          <w:lang w:eastAsia="zh-TW"/>
        </w:rPr>
        <w:t xml:space="preserve">absorption of </w:t>
      </w:r>
      <w:r w:rsidR="00E63EDB" w:rsidRPr="00E63EDB">
        <w:rPr>
          <w:lang w:eastAsia="zh-TW"/>
        </w:rPr>
        <w:t xml:space="preserve">production </w:t>
      </w:r>
      <w:r>
        <w:rPr>
          <w:lang w:eastAsia="zh-TW"/>
        </w:rPr>
        <w:t>overheads for 20X2.</w:t>
      </w:r>
    </w:p>
    <w:p w14:paraId="2E6B6E31" w14:textId="65A79992" w:rsidR="009B115E" w:rsidRDefault="009B115E" w:rsidP="00893C26">
      <w:pPr>
        <w:pStyle w:val="ListParagraph"/>
        <w:ind w:left="360" w:hanging="360"/>
        <w:rPr>
          <w:lang w:eastAsia="zh-TW"/>
        </w:rPr>
      </w:pPr>
      <w:r>
        <w:rPr>
          <w:lang w:eastAsia="zh-TW"/>
        </w:rPr>
        <w:t xml:space="preserve">            </w:t>
      </w:r>
      <w:r w:rsidR="00B07BE5">
        <w:rPr>
          <w:lang w:eastAsia="zh-TW"/>
        </w:rPr>
        <w:t xml:space="preserve">                                                                                                             </w:t>
      </w:r>
      <w:r w:rsidR="00BA2D1B">
        <w:rPr>
          <w:lang w:eastAsia="zh-TW"/>
        </w:rPr>
        <w:tab/>
      </w:r>
      <w:r w:rsidR="00B07BE5">
        <w:rPr>
          <w:lang w:eastAsia="zh-TW"/>
        </w:rPr>
        <w:t xml:space="preserve"> (</w:t>
      </w:r>
      <w:r w:rsidR="00EB2D88">
        <w:rPr>
          <w:lang w:eastAsia="zh-TW"/>
        </w:rPr>
        <w:t xml:space="preserve">2 </w:t>
      </w:r>
      <w:r w:rsidR="00B07BE5">
        <w:rPr>
          <w:lang w:eastAsia="zh-TW"/>
        </w:rPr>
        <w:t>marks)</w:t>
      </w:r>
    </w:p>
    <w:p w14:paraId="69BB6202" w14:textId="77777777" w:rsidR="00C07931" w:rsidRDefault="00C07931" w:rsidP="00893C26">
      <w:pPr>
        <w:pStyle w:val="ListParagraph"/>
        <w:ind w:left="360" w:hanging="360"/>
        <w:rPr>
          <w:lang w:eastAsia="zh-TW"/>
        </w:rPr>
      </w:pPr>
    </w:p>
    <w:p w14:paraId="0CE050A1" w14:textId="39FEE183" w:rsidR="00414F2B" w:rsidRDefault="00961AB9" w:rsidP="00301E0A">
      <w:pPr>
        <w:pStyle w:val="ListParagraph"/>
        <w:numPr>
          <w:ilvl w:val="0"/>
          <w:numId w:val="18"/>
        </w:numPr>
        <w:rPr>
          <w:lang w:eastAsia="zh-TW"/>
        </w:rPr>
      </w:pPr>
      <w:r>
        <w:rPr>
          <w:lang w:eastAsia="zh-TW"/>
        </w:rPr>
        <w:t xml:space="preserve">Prepare </w:t>
      </w:r>
      <w:r w:rsidR="00DE340B">
        <w:rPr>
          <w:lang w:eastAsia="zh-TW"/>
        </w:rPr>
        <w:t xml:space="preserve">the </w:t>
      </w:r>
      <w:r w:rsidR="00234D2B">
        <w:rPr>
          <w:lang w:eastAsia="zh-TW"/>
        </w:rPr>
        <w:t>i</w:t>
      </w:r>
      <w:r>
        <w:rPr>
          <w:lang w:eastAsia="zh-TW"/>
        </w:rPr>
        <w:t xml:space="preserve">ncome </w:t>
      </w:r>
      <w:r w:rsidR="00234D2B">
        <w:rPr>
          <w:lang w:eastAsia="zh-TW"/>
        </w:rPr>
        <w:t>s</w:t>
      </w:r>
      <w:r>
        <w:rPr>
          <w:lang w:eastAsia="zh-TW"/>
        </w:rPr>
        <w:t>tatement for HoWatch L</w:t>
      </w:r>
      <w:r w:rsidR="00AB1D86">
        <w:rPr>
          <w:lang w:eastAsia="zh-TW"/>
        </w:rPr>
        <w:t>imi</w:t>
      </w:r>
      <w:r>
        <w:rPr>
          <w:lang w:eastAsia="zh-TW"/>
        </w:rPr>
        <w:t>t</w:t>
      </w:r>
      <w:r w:rsidR="00AB1D86">
        <w:rPr>
          <w:lang w:eastAsia="zh-TW"/>
        </w:rPr>
        <w:t>e</w:t>
      </w:r>
      <w:r>
        <w:rPr>
          <w:lang w:eastAsia="zh-TW"/>
        </w:rPr>
        <w:t>d for the</w:t>
      </w:r>
      <w:r w:rsidR="00424DCD">
        <w:rPr>
          <w:lang w:eastAsia="zh-TW"/>
        </w:rPr>
        <w:t xml:space="preserve"> </w:t>
      </w:r>
      <w:r>
        <w:rPr>
          <w:lang w:eastAsia="zh-TW"/>
        </w:rPr>
        <w:t>year ended</w:t>
      </w:r>
      <w:r w:rsidR="00A279E9">
        <w:rPr>
          <w:lang w:eastAsia="zh-TW"/>
        </w:rPr>
        <w:t xml:space="preserve"> </w:t>
      </w:r>
      <w:r>
        <w:rPr>
          <w:lang w:eastAsia="zh-TW"/>
        </w:rPr>
        <w:t>31 December 20X2</w:t>
      </w:r>
      <w:r w:rsidR="00396528">
        <w:rPr>
          <w:lang w:eastAsia="zh-TW"/>
        </w:rPr>
        <w:t xml:space="preserve"> using</w:t>
      </w:r>
      <w:r w:rsidR="00424DCD">
        <w:rPr>
          <w:lang w:eastAsia="zh-TW"/>
        </w:rPr>
        <w:t xml:space="preserve"> </w:t>
      </w:r>
      <w:r w:rsidR="00690466">
        <w:rPr>
          <w:lang w:eastAsia="zh-TW"/>
        </w:rPr>
        <w:t xml:space="preserve">the actual data. Assume </w:t>
      </w:r>
      <w:r w:rsidR="008629E7">
        <w:rPr>
          <w:lang w:eastAsia="zh-TW"/>
        </w:rPr>
        <w:t>that</w:t>
      </w:r>
      <w:r w:rsidR="00396528">
        <w:rPr>
          <w:lang w:eastAsia="zh-TW"/>
        </w:rPr>
        <w:t xml:space="preserve"> absorption costing</w:t>
      </w:r>
      <w:r w:rsidR="00690466">
        <w:rPr>
          <w:lang w:eastAsia="zh-TW"/>
        </w:rPr>
        <w:t xml:space="preserve"> is used and</w:t>
      </w:r>
      <w:r w:rsidR="00414F2B">
        <w:rPr>
          <w:lang w:eastAsia="zh-TW"/>
        </w:rPr>
        <w:t xml:space="preserve"> </w:t>
      </w:r>
      <w:r w:rsidR="008629E7">
        <w:rPr>
          <w:lang w:eastAsia="zh-TW"/>
        </w:rPr>
        <w:t>any</w:t>
      </w:r>
      <w:r w:rsidR="00F44F55">
        <w:rPr>
          <w:lang w:eastAsia="zh-TW"/>
        </w:rPr>
        <w:t xml:space="preserve"> </w:t>
      </w:r>
      <w:r w:rsidR="00762466">
        <w:rPr>
          <w:lang w:eastAsia="zh-TW"/>
        </w:rPr>
        <w:t xml:space="preserve">adjustments for </w:t>
      </w:r>
      <w:r w:rsidR="00F44F55">
        <w:rPr>
          <w:lang w:eastAsia="zh-TW"/>
        </w:rPr>
        <w:t>over or under</w:t>
      </w:r>
      <w:r w:rsidR="005E5F96">
        <w:rPr>
          <w:lang w:eastAsia="zh-TW"/>
        </w:rPr>
        <w:t>-</w:t>
      </w:r>
      <w:r w:rsidR="00F44F55">
        <w:rPr>
          <w:lang w:eastAsia="zh-TW"/>
        </w:rPr>
        <w:t xml:space="preserve">absorption of </w:t>
      </w:r>
      <w:r w:rsidR="00301E0A" w:rsidRPr="00301E0A">
        <w:rPr>
          <w:lang w:eastAsia="zh-TW"/>
        </w:rPr>
        <w:t xml:space="preserve">production </w:t>
      </w:r>
      <w:r w:rsidR="00F44F55">
        <w:rPr>
          <w:lang w:eastAsia="zh-TW"/>
        </w:rPr>
        <w:t xml:space="preserve">overheads for the </w:t>
      </w:r>
      <w:r w:rsidR="006673D1">
        <w:rPr>
          <w:lang w:eastAsia="zh-TW"/>
        </w:rPr>
        <w:t>year</w:t>
      </w:r>
      <w:r w:rsidR="00F44F55">
        <w:rPr>
          <w:lang w:eastAsia="zh-TW"/>
        </w:rPr>
        <w:t xml:space="preserve"> </w:t>
      </w:r>
      <w:r w:rsidR="00762466">
        <w:rPr>
          <w:lang w:eastAsia="zh-TW"/>
        </w:rPr>
        <w:t>are</w:t>
      </w:r>
      <w:r w:rsidR="00F44F55">
        <w:rPr>
          <w:lang w:eastAsia="zh-TW"/>
        </w:rPr>
        <w:t xml:space="preserve"> </w:t>
      </w:r>
      <w:r w:rsidR="00574344">
        <w:rPr>
          <w:lang w:eastAsia="zh-TW"/>
        </w:rPr>
        <w:t>charged to</w:t>
      </w:r>
      <w:r w:rsidR="00F44F55">
        <w:rPr>
          <w:lang w:eastAsia="zh-TW"/>
        </w:rPr>
        <w:t xml:space="preserve"> cost of goods sold</w:t>
      </w:r>
      <w:r w:rsidR="008A4431">
        <w:rPr>
          <w:lang w:eastAsia="zh-TW"/>
        </w:rPr>
        <w:t xml:space="preserve"> directly.</w:t>
      </w:r>
    </w:p>
    <w:p w14:paraId="21FCA207" w14:textId="3C8CAEA8" w:rsidR="008A4431" w:rsidRDefault="008A4431" w:rsidP="00893C26">
      <w:pPr>
        <w:pStyle w:val="ListParagraph"/>
        <w:ind w:left="360" w:hanging="360"/>
        <w:rPr>
          <w:lang w:eastAsia="zh-TW"/>
        </w:rPr>
      </w:pPr>
      <w:r>
        <w:rPr>
          <w:lang w:eastAsia="zh-TW"/>
        </w:rPr>
        <w:t xml:space="preserve">                                                                                                               </w:t>
      </w:r>
      <w:r w:rsidR="006A2DFA">
        <w:rPr>
          <w:lang w:eastAsia="zh-TW"/>
        </w:rPr>
        <w:t xml:space="preserve">       </w:t>
      </w:r>
      <w:r w:rsidR="00FB3D1A">
        <w:rPr>
          <w:lang w:eastAsia="zh-TW"/>
        </w:rPr>
        <w:t xml:space="preserve">   </w:t>
      </w:r>
      <w:r w:rsidR="00BA2D1B">
        <w:rPr>
          <w:lang w:eastAsia="zh-TW"/>
        </w:rPr>
        <w:tab/>
      </w:r>
      <w:r w:rsidR="006A2DFA">
        <w:rPr>
          <w:lang w:eastAsia="zh-TW"/>
        </w:rPr>
        <w:t xml:space="preserve"> (</w:t>
      </w:r>
      <w:r w:rsidR="00A84449">
        <w:rPr>
          <w:lang w:eastAsia="zh-TW"/>
        </w:rPr>
        <w:t>6</w:t>
      </w:r>
      <w:r w:rsidR="00EB2D88">
        <w:rPr>
          <w:lang w:eastAsia="zh-TW"/>
        </w:rPr>
        <w:t xml:space="preserve"> </w:t>
      </w:r>
      <w:r w:rsidR="006A2DFA">
        <w:rPr>
          <w:lang w:eastAsia="zh-TW"/>
        </w:rPr>
        <w:t>marks)</w:t>
      </w:r>
    </w:p>
    <w:p w14:paraId="7F3E7FBA" w14:textId="03D7A0FC" w:rsidR="001D7A77" w:rsidRDefault="006A2DFA" w:rsidP="00842D05">
      <w:pPr>
        <w:pStyle w:val="ListParagraph"/>
        <w:jc w:val="right"/>
        <w:rPr>
          <w:lang w:eastAsia="zh-TW"/>
        </w:rPr>
      </w:pPr>
      <w:r>
        <w:rPr>
          <w:lang w:eastAsia="zh-TW"/>
        </w:rPr>
        <w:t xml:space="preserve">(Total: </w:t>
      </w:r>
      <w:r w:rsidR="00F7148D">
        <w:rPr>
          <w:lang w:eastAsia="zh-TW"/>
        </w:rPr>
        <w:t>21</w:t>
      </w:r>
      <w:r w:rsidR="00EB2D88">
        <w:rPr>
          <w:lang w:eastAsia="zh-TW"/>
        </w:rPr>
        <w:t xml:space="preserve"> </w:t>
      </w:r>
      <w:r>
        <w:rPr>
          <w:lang w:eastAsia="zh-TW"/>
        </w:rPr>
        <w:t>marks)</w:t>
      </w:r>
      <w:r w:rsidR="00E721B1">
        <w:rPr>
          <w:lang w:eastAsia="zh-TW"/>
        </w:rPr>
        <w:br w:type="page"/>
      </w:r>
    </w:p>
    <w:p w14:paraId="5899DBDA" w14:textId="77777777" w:rsidR="00AC1419" w:rsidRPr="004529DB" w:rsidRDefault="00AC1419" w:rsidP="00AC1419">
      <w:pPr>
        <w:jc w:val="center"/>
        <w:rPr>
          <w:b/>
          <w:bCs/>
          <w:lang w:eastAsia="zh-TW"/>
        </w:rPr>
      </w:pPr>
      <w:r w:rsidRPr="004529DB">
        <w:rPr>
          <w:b/>
          <w:bCs/>
          <w:lang w:eastAsia="zh-TW"/>
        </w:rPr>
        <w:lastRenderedPageBreak/>
        <w:t>Case Analysis</w:t>
      </w:r>
    </w:p>
    <w:p w14:paraId="21941622" w14:textId="77777777" w:rsidR="00AC1419" w:rsidRPr="004529DB" w:rsidRDefault="00AC1419" w:rsidP="00AC1419">
      <w:pPr>
        <w:rPr>
          <w:lang w:eastAsia="zh-TW"/>
        </w:rPr>
      </w:pPr>
    </w:p>
    <w:p w14:paraId="4921EB52" w14:textId="3E221A61" w:rsidR="00AC1419" w:rsidRDefault="00AC1419" w:rsidP="00AC1419">
      <w:r w:rsidRPr="004529DB">
        <w:rPr>
          <w:lang w:eastAsia="zh-TW"/>
        </w:rPr>
        <w:t xml:space="preserve">The pedagogical objective of this case is to </w:t>
      </w:r>
      <w:r w:rsidRPr="004529DB">
        <w:t xml:space="preserve">provide students with an introduction to </w:t>
      </w:r>
      <w:r w:rsidR="00503DFF">
        <w:t xml:space="preserve">the </w:t>
      </w:r>
      <w:r>
        <w:t>absorption costing</w:t>
      </w:r>
      <w:r w:rsidRPr="004529DB">
        <w:t xml:space="preserve"> </w:t>
      </w:r>
      <w:r w:rsidR="00503DFF">
        <w:t xml:space="preserve">system </w:t>
      </w:r>
      <w:r w:rsidRPr="004529DB">
        <w:t xml:space="preserve">in a realistic but still fabricated business scenario. </w:t>
      </w:r>
      <w:r w:rsidR="0021788E">
        <w:t>More specifically, t</w:t>
      </w:r>
      <w:r>
        <w:t xml:space="preserve">he case helps students understand how </w:t>
      </w:r>
      <w:r w:rsidR="00CA4124" w:rsidRPr="00CA4124">
        <w:t xml:space="preserve">production </w:t>
      </w:r>
      <w:r>
        <w:t xml:space="preserve">overhead costs are absorbed by </w:t>
      </w:r>
      <w:r w:rsidR="00EF7573">
        <w:t xml:space="preserve">different </w:t>
      </w:r>
      <w:r>
        <w:t>products</w:t>
      </w:r>
      <w:r w:rsidR="000C708F">
        <w:t xml:space="preserve"> using the Pre-determined </w:t>
      </w:r>
      <w:r w:rsidR="00CA4124">
        <w:t>P</w:t>
      </w:r>
      <w:r w:rsidR="00CA4124" w:rsidRPr="00CA4124">
        <w:t xml:space="preserve">roduction </w:t>
      </w:r>
      <w:r w:rsidR="000C708F">
        <w:t>Overhead Absorption Rate (POAR)</w:t>
      </w:r>
      <w:r>
        <w:t>.</w:t>
      </w:r>
      <w:r w:rsidRPr="004529DB">
        <w:t xml:space="preserve"> </w:t>
      </w:r>
      <w:r w:rsidR="00312A54">
        <w:t>It further</w:t>
      </w:r>
      <w:r w:rsidR="004C6F75">
        <w:t xml:space="preserve"> shows </w:t>
      </w:r>
      <w:r w:rsidR="000C708F">
        <w:t xml:space="preserve">how to calculate relevant product cost for decision making and </w:t>
      </w:r>
      <w:r w:rsidR="004C6F75">
        <w:t>how</w:t>
      </w:r>
      <w:r w:rsidR="00312A54">
        <w:t xml:space="preserve"> </w:t>
      </w:r>
      <w:r w:rsidR="004C6F75">
        <w:t>to prepare</w:t>
      </w:r>
      <w:r w:rsidR="00483AC7">
        <w:t xml:space="preserve"> </w:t>
      </w:r>
      <w:r w:rsidR="00A8284B">
        <w:t>an</w:t>
      </w:r>
      <w:r w:rsidR="004C6F75">
        <w:t xml:space="preserve"> </w:t>
      </w:r>
      <w:r w:rsidR="005054AD">
        <w:t xml:space="preserve">Income </w:t>
      </w:r>
      <w:r w:rsidR="00F179F8">
        <w:t>S</w:t>
      </w:r>
      <w:r w:rsidR="005054AD">
        <w:t xml:space="preserve">tatement </w:t>
      </w:r>
      <w:r w:rsidR="004C6F75">
        <w:t>under the absorption costing system</w:t>
      </w:r>
      <w:r w:rsidR="005054AD">
        <w:t>. Upon completion of this case study</w:t>
      </w:r>
      <w:r w:rsidRPr="004529DB">
        <w:t xml:space="preserve">, students should be able to 1) </w:t>
      </w:r>
      <w:r w:rsidR="005054AD">
        <w:t>compute and apply the</w:t>
      </w:r>
      <w:r w:rsidR="00A60932">
        <w:t xml:space="preserve"> </w:t>
      </w:r>
      <w:r w:rsidR="005054AD">
        <w:t>POAR</w:t>
      </w:r>
      <w:r w:rsidRPr="004529DB">
        <w:t xml:space="preserve">; </w:t>
      </w:r>
      <w:r w:rsidR="00907AA5">
        <w:t xml:space="preserve">2) work out product cost </w:t>
      </w:r>
      <w:r w:rsidR="006E31B0">
        <w:t xml:space="preserve">for </w:t>
      </w:r>
      <w:r w:rsidR="00CF76F4">
        <w:t>pricing decision</w:t>
      </w:r>
      <w:r w:rsidR="001246E1">
        <w:t>s</w:t>
      </w:r>
      <w:r w:rsidR="00827316">
        <w:t xml:space="preserve">; </w:t>
      </w:r>
      <w:r w:rsidR="00907AA5">
        <w:t>3</w:t>
      </w:r>
      <w:r w:rsidRPr="004529DB">
        <w:t>)</w:t>
      </w:r>
      <w:r w:rsidRPr="00134060">
        <w:t xml:space="preserve"> </w:t>
      </w:r>
      <w:r w:rsidR="009736A4">
        <w:t>calculate</w:t>
      </w:r>
      <w:r w:rsidR="00B509E4">
        <w:t xml:space="preserve"> </w:t>
      </w:r>
      <w:r w:rsidR="009736A4">
        <w:t xml:space="preserve">and interpret </w:t>
      </w:r>
      <w:r w:rsidR="00CF76F4">
        <w:t xml:space="preserve">the </w:t>
      </w:r>
      <w:r w:rsidR="005054AD">
        <w:t>over</w:t>
      </w:r>
      <w:r w:rsidR="00CF76F4">
        <w:t xml:space="preserve">/ </w:t>
      </w:r>
      <w:r w:rsidR="005054AD">
        <w:t xml:space="preserve">under-absorption of </w:t>
      </w:r>
      <w:r w:rsidR="001E3546" w:rsidRPr="001E3546">
        <w:t>production</w:t>
      </w:r>
      <w:r w:rsidR="001E3546">
        <w:t xml:space="preserve"> </w:t>
      </w:r>
      <w:r w:rsidR="005054AD">
        <w:t xml:space="preserve">overheads; and </w:t>
      </w:r>
      <w:r w:rsidR="00907AA5">
        <w:t>4</w:t>
      </w:r>
      <w:r w:rsidR="005054AD">
        <w:t xml:space="preserve">) prepare </w:t>
      </w:r>
      <w:r w:rsidR="00E26E18">
        <w:t xml:space="preserve">an </w:t>
      </w:r>
      <w:r w:rsidR="005054AD">
        <w:t xml:space="preserve">Income Statement </w:t>
      </w:r>
      <w:r w:rsidR="00D84567">
        <w:t>under</w:t>
      </w:r>
      <w:r w:rsidR="005054AD">
        <w:t xml:space="preserve"> </w:t>
      </w:r>
      <w:r w:rsidR="00CF76F4">
        <w:t xml:space="preserve">the </w:t>
      </w:r>
      <w:r w:rsidR="005054AD">
        <w:t>absorption costing</w:t>
      </w:r>
      <w:r w:rsidR="00D84567">
        <w:t xml:space="preserve"> system</w:t>
      </w:r>
      <w:r w:rsidR="005054AD">
        <w:t>.</w:t>
      </w:r>
    </w:p>
    <w:p w14:paraId="5CD1ACE6" w14:textId="17AC2EB4" w:rsidR="00AC1419" w:rsidRDefault="00AC1419" w:rsidP="00AC1419"/>
    <w:p w14:paraId="43886869" w14:textId="451F4086" w:rsidR="00D84567" w:rsidRDefault="00D84567" w:rsidP="00AC1419"/>
    <w:p w14:paraId="5AFB3A95" w14:textId="65CD3F9F" w:rsidR="00D84567" w:rsidRDefault="00D84567" w:rsidP="00AC1419"/>
    <w:p w14:paraId="0E0EB4DF" w14:textId="42B8EDC2" w:rsidR="00BA2A47" w:rsidRPr="00CE2B15" w:rsidRDefault="00D52BC6" w:rsidP="00CE2B15">
      <w:pPr>
        <w:jc w:val="center"/>
        <w:rPr>
          <w:b/>
        </w:rPr>
      </w:pPr>
      <w:r>
        <w:rPr>
          <w:b/>
        </w:rPr>
        <w:t xml:space="preserve">Figure 1: </w:t>
      </w:r>
      <w:r w:rsidR="00BA2A47" w:rsidRPr="00CE2B15">
        <w:rPr>
          <w:b/>
        </w:rPr>
        <w:t>Absorption Costing</w:t>
      </w:r>
    </w:p>
    <w:p w14:paraId="3CCF7B4B" w14:textId="4635E275" w:rsidR="00BA2A47" w:rsidRDefault="00BA2A47" w:rsidP="00AC1419"/>
    <w:p w14:paraId="3E1D95BF" w14:textId="0DA8F859" w:rsidR="00BA2A47" w:rsidRDefault="00BA2A47" w:rsidP="00AC1419"/>
    <w:p w14:paraId="3633451D" w14:textId="32770E89" w:rsidR="00BA2A47" w:rsidRDefault="002152D4" w:rsidP="00AC1419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8EF65E" wp14:editId="337D596F">
                <wp:simplePos x="0" y="0"/>
                <wp:positionH relativeFrom="column">
                  <wp:posOffset>2393950</wp:posOffset>
                </wp:positionH>
                <wp:positionV relativeFrom="paragraph">
                  <wp:posOffset>33020</wp:posOffset>
                </wp:positionV>
                <wp:extent cx="2984500" cy="3486150"/>
                <wp:effectExtent l="0" t="0" r="2540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3486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bg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69F8B" w14:textId="199BCB10" w:rsidR="002152D4" w:rsidRPr="00CE2B15" w:rsidRDefault="002152D4" w:rsidP="00CE2B1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E2B15">
                              <w:rPr>
                                <w:b/>
                              </w:rPr>
                              <w:t>Income Statement</w:t>
                            </w:r>
                            <w:r w:rsidR="006C1FB1">
                              <w:rPr>
                                <w:b/>
                              </w:rPr>
                              <w:t xml:space="preserve"> for the Year</w:t>
                            </w:r>
                          </w:p>
                          <w:p w14:paraId="52FF4EB1" w14:textId="27FF4075" w:rsidR="002152D4" w:rsidRDefault="002152D4" w:rsidP="00CE2B15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TableGrid"/>
                              <w:tblW w:w="4678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111"/>
                              <w:gridCol w:w="284"/>
                              <w:gridCol w:w="283"/>
                            </w:tblGrid>
                            <w:tr w:rsidR="006C1FB1" w:rsidRPr="006C1FB1" w14:paraId="5D6A9004" w14:textId="77777777" w:rsidTr="00CE2B15">
                              <w:trPr>
                                <w:trHeight w:val="253"/>
                              </w:trPr>
                              <w:tc>
                                <w:tcPr>
                                  <w:tcW w:w="4111" w:type="dxa"/>
                                </w:tcPr>
                                <w:p w14:paraId="06D5A9F7" w14:textId="77777777" w:rsidR="008477E5" w:rsidRPr="00CE2B15" w:rsidRDefault="008477E5" w:rsidP="008477E5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DE6165C" w14:textId="77777777" w:rsidR="008477E5" w:rsidRPr="00CE2B15" w:rsidRDefault="008477E5" w:rsidP="008477E5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 w:rsidRPr="00CE2B1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eastAsia="zh-TW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EF4B904" w14:textId="77777777" w:rsidR="008477E5" w:rsidRPr="00CE2B15" w:rsidRDefault="008477E5" w:rsidP="008477E5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 w:rsidRPr="00CE2B1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eastAsia="zh-TW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6C1FB1" w:rsidRPr="006C1FB1" w14:paraId="216D4D60" w14:textId="77777777" w:rsidTr="00CE2B15">
                              <w:trPr>
                                <w:trHeight w:val="244"/>
                              </w:trPr>
                              <w:tc>
                                <w:tcPr>
                                  <w:tcW w:w="4111" w:type="dxa"/>
                                </w:tcPr>
                                <w:p w14:paraId="5C23C0D1" w14:textId="757C05DF" w:rsidR="008477E5" w:rsidRPr="00CE2B15" w:rsidRDefault="008477E5" w:rsidP="008477E5">
                                  <w:pPr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 w:rsidRPr="00CE2B15"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  <w:t xml:space="preserve">Sales 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2A90A2F" w14:textId="77777777" w:rsidR="008477E5" w:rsidRPr="00CE2B15" w:rsidRDefault="008477E5" w:rsidP="008477E5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9F89B5F" w14:textId="40F3D9B2" w:rsidR="008477E5" w:rsidRPr="00CE2B15" w:rsidRDefault="008477E5" w:rsidP="008477E5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 w:rsidRPr="00CE2B15"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6C1FB1" w:rsidRPr="006C1FB1" w14:paraId="6DA0ECF7" w14:textId="77777777" w:rsidTr="00CE2B15">
                              <w:trPr>
                                <w:trHeight w:val="253"/>
                              </w:trPr>
                              <w:tc>
                                <w:tcPr>
                                  <w:tcW w:w="4111" w:type="dxa"/>
                                </w:tcPr>
                                <w:p w14:paraId="793E28C0" w14:textId="77777777" w:rsidR="008477E5" w:rsidRPr="00CE2B15" w:rsidRDefault="008477E5" w:rsidP="008477E5">
                                  <w:pPr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 w:rsidRPr="00CE2B15"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  <w:t>Less: Cost of goods sold: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0AE3586" w14:textId="77777777" w:rsidR="008477E5" w:rsidRPr="00CE2B15" w:rsidRDefault="008477E5" w:rsidP="008477E5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648458D" w14:textId="77777777" w:rsidR="008477E5" w:rsidRPr="00CE2B15" w:rsidRDefault="008477E5" w:rsidP="008477E5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6C1FB1" w:rsidRPr="006C1FB1" w14:paraId="2632DF85" w14:textId="77777777" w:rsidTr="00CE2B15">
                              <w:trPr>
                                <w:trHeight w:val="244"/>
                              </w:trPr>
                              <w:tc>
                                <w:tcPr>
                                  <w:tcW w:w="4111" w:type="dxa"/>
                                </w:tcPr>
                                <w:p w14:paraId="51AFA927" w14:textId="515AC4A7" w:rsidR="008477E5" w:rsidRPr="00CE2B15" w:rsidRDefault="008477E5" w:rsidP="008477E5">
                                  <w:pPr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 w:rsidRPr="00CE2B15"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  <w:t xml:space="preserve">         Direct materials 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AF92CE2" w14:textId="5854FB6F" w:rsidR="008477E5" w:rsidRPr="00CE2B15" w:rsidRDefault="00107112" w:rsidP="008477E5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43BD3A3" w14:textId="1C3B6E9E" w:rsidR="008477E5" w:rsidRPr="00CE2B15" w:rsidRDefault="008477E5" w:rsidP="008477E5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6C1FB1" w:rsidRPr="006C1FB1" w14:paraId="608D148A" w14:textId="77777777" w:rsidTr="00CE2B15">
                              <w:trPr>
                                <w:trHeight w:val="253"/>
                              </w:trPr>
                              <w:tc>
                                <w:tcPr>
                                  <w:tcW w:w="4111" w:type="dxa"/>
                                </w:tcPr>
                                <w:p w14:paraId="08B5B9DA" w14:textId="6506B11E" w:rsidR="008477E5" w:rsidRPr="00CE2B15" w:rsidRDefault="008477E5" w:rsidP="008477E5">
                                  <w:pPr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 w:rsidRPr="00CE2B15"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  <w:t xml:space="preserve">         Direct labour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EA78D14" w14:textId="4F3EC277" w:rsidR="008477E5" w:rsidRPr="00CE2B15" w:rsidRDefault="00107112" w:rsidP="008477E5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CDC0A8A" w14:textId="2F0F675C" w:rsidR="008477E5" w:rsidRPr="00CE2B15" w:rsidRDefault="008477E5" w:rsidP="008477E5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6C1FB1" w:rsidRPr="006C1FB1" w14:paraId="6B662673" w14:textId="77777777" w:rsidTr="00CE2B15">
                              <w:trPr>
                                <w:trHeight w:val="253"/>
                              </w:trPr>
                              <w:tc>
                                <w:tcPr>
                                  <w:tcW w:w="4111" w:type="dxa"/>
                                </w:tcPr>
                                <w:p w14:paraId="1F59EC1E" w14:textId="77777777" w:rsidR="008477E5" w:rsidRPr="00CE2B15" w:rsidRDefault="008477E5" w:rsidP="008477E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 w:rsidRPr="00CE2B15"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  <w:t xml:space="preserve">         </w:t>
                                  </w:r>
                                  <w:r w:rsidRPr="00CE2B15">
                                    <w:rPr>
                                      <w:b/>
                                      <w:sz w:val="20"/>
                                      <w:szCs w:val="20"/>
                                      <w:lang w:eastAsia="zh-TW"/>
                                    </w:rPr>
                                    <w:t xml:space="preserve">Production overheads absorbed 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7C409A6" w14:textId="35B733B6" w:rsidR="008477E5" w:rsidRPr="00CE2B15" w:rsidRDefault="00107112" w:rsidP="008477E5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6B2FB7A" w14:textId="7CFD0497" w:rsidR="008477E5" w:rsidRPr="00CE2B15" w:rsidRDefault="008477E5" w:rsidP="008477E5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6C1FB1" w:rsidRPr="006C1FB1" w14:paraId="490487D8" w14:textId="77777777" w:rsidTr="00CE2B15">
                              <w:trPr>
                                <w:trHeight w:val="244"/>
                              </w:trPr>
                              <w:tc>
                                <w:tcPr>
                                  <w:tcW w:w="4111" w:type="dxa"/>
                                </w:tcPr>
                                <w:p w14:paraId="38315176" w14:textId="125E5063" w:rsidR="000757F7" w:rsidRDefault="008477E5" w:rsidP="008477E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 w:rsidRPr="00CE2B15"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  <w:t xml:space="preserve">         </w:t>
                                  </w:r>
                                  <w:r w:rsidRPr="00CE2B15">
                                    <w:rPr>
                                      <w:b/>
                                      <w:sz w:val="20"/>
                                      <w:szCs w:val="20"/>
                                      <w:lang w:eastAsia="zh-TW"/>
                                    </w:rPr>
                                    <w:t>Adjustment for over/ under-absorbed</w:t>
                                  </w:r>
                                  <w:r w:rsidR="000757F7">
                                    <w:rPr>
                                      <w:b/>
                                      <w:sz w:val="20"/>
                                      <w:szCs w:val="20"/>
                                      <w:lang w:eastAsia="zh-TW"/>
                                    </w:rPr>
                                    <w:t xml:space="preserve"> </w:t>
                                  </w:r>
                                </w:p>
                                <w:p w14:paraId="48DDED48" w14:textId="57185A8D" w:rsidR="008477E5" w:rsidRPr="00CE2B15" w:rsidRDefault="000757F7" w:rsidP="008477E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eastAsia="zh-TW"/>
                                    </w:rPr>
                                    <w:t xml:space="preserve">          </w:t>
                                  </w:r>
                                  <w:r w:rsidR="000B581E" w:rsidRPr="000B581E">
                                    <w:rPr>
                                      <w:b/>
                                      <w:sz w:val="20"/>
                                      <w:szCs w:val="20"/>
                                      <w:lang w:eastAsia="zh-TW"/>
                                    </w:rPr>
                                    <w:t xml:space="preserve">production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eastAsia="zh-TW"/>
                                    </w:rPr>
                                    <w:t>overheads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4E4C564" w14:textId="504796D9" w:rsidR="008477E5" w:rsidRPr="00D755C3" w:rsidRDefault="00107112" w:rsidP="008477E5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  <w:u w:val="single"/>
                                      <w:lang w:eastAsia="zh-TW"/>
                                    </w:rPr>
                                  </w:pPr>
                                  <w:r w:rsidRPr="00922038">
                                    <w:rPr>
                                      <w:sz w:val="20"/>
                                      <w:szCs w:val="20"/>
                                      <w:u w:val="single"/>
                                      <w:lang w:eastAsia="zh-TW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77545D3" w14:textId="2021851B" w:rsidR="008477E5" w:rsidRPr="006245C5" w:rsidRDefault="006C1FB1" w:rsidP="008477E5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  <w:u w:val="single"/>
                                      <w:lang w:eastAsia="zh-TW"/>
                                    </w:rPr>
                                  </w:pPr>
                                  <w:r w:rsidRPr="006245C5">
                                    <w:rPr>
                                      <w:sz w:val="20"/>
                                      <w:szCs w:val="20"/>
                                      <w:u w:val="single"/>
                                      <w:lang w:eastAsia="zh-TW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6C1FB1" w:rsidRPr="006C1FB1" w14:paraId="3D47BE73" w14:textId="77777777" w:rsidTr="00CE2B15">
                              <w:trPr>
                                <w:trHeight w:val="253"/>
                              </w:trPr>
                              <w:tc>
                                <w:tcPr>
                                  <w:tcW w:w="4111" w:type="dxa"/>
                                </w:tcPr>
                                <w:p w14:paraId="4DDC3B4A" w14:textId="77777777" w:rsidR="008477E5" w:rsidRPr="00CE2B15" w:rsidRDefault="008477E5" w:rsidP="008477E5">
                                  <w:pPr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 w:rsidRPr="00CE2B15"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  <w:t>Gross profit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4DB6D36" w14:textId="77777777" w:rsidR="008477E5" w:rsidRPr="00CE2B15" w:rsidRDefault="008477E5" w:rsidP="008477E5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0F9769A" w14:textId="627F91F0" w:rsidR="008477E5" w:rsidRPr="00CE2B15" w:rsidRDefault="006C1FB1" w:rsidP="008477E5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 w:rsidRPr="00CE2B15">
                                    <w:rPr>
                                      <w:sz w:val="20"/>
                                      <w:szCs w:val="20"/>
                                      <w:lang w:eastAsia="zh-TW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14:paraId="60E02ECA" w14:textId="25556DC8" w:rsidR="008477E5" w:rsidRDefault="008477E5" w:rsidP="002152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7F6C52" w14:textId="19684BD2" w:rsidR="006C1FB1" w:rsidRPr="00CE2B15" w:rsidRDefault="006C1FB1" w:rsidP="006C1FB1">
                            <w:pPr>
                              <w:rPr>
                                <w:i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E2B15">
                              <w:rPr>
                                <w:i/>
                                <w:sz w:val="20"/>
                                <w:szCs w:val="20"/>
                                <w:lang w:eastAsia="zh-TW"/>
                              </w:rPr>
                              <w:t xml:space="preserve">When </w:t>
                            </w:r>
                            <w:r w:rsidR="000B581E" w:rsidRPr="000B581E">
                              <w:rPr>
                                <w:i/>
                                <w:sz w:val="20"/>
                                <w:szCs w:val="20"/>
                                <w:lang w:eastAsia="zh-TW"/>
                              </w:rPr>
                              <w:t xml:space="preserve">production </w:t>
                            </w:r>
                            <w:r w:rsidRPr="00CE2B15">
                              <w:rPr>
                                <w:i/>
                                <w:sz w:val="20"/>
                                <w:szCs w:val="20"/>
                                <w:lang w:eastAsia="zh-TW"/>
                              </w:rPr>
                              <w:t xml:space="preserve">overheads absorbed </w:t>
                            </w:r>
                            <w:r w:rsidR="00953BA2">
                              <w:rPr>
                                <w:i/>
                                <w:sz w:val="20"/>
                                <w:szCs w:val="20"/>
                                <w:lang w:eastAsia="zh-TW"/>
                              </w:rPr>
                              <w:t>are</w:t>
                            </w:r>
                            <w:r w:rsidR="00953BA2" w:rsidRPr="00CE2B15">
                              <w:rPr>
                                <w:i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 w:rsidRPr="00CE2B15">
                              <w:rPr>
                                <w:i/>
                                <w:sz w:val="20"/>
                                <w:szCs w:val="20"/>
                                <w:lang w:eastAsia="zh-TW"/>
                              </w:rPr>
                              <w:t xml:space="preserve">less than </w:t>
                            </w:r>
                            <w:r w:rsidR="000B581E" w:rsidRPr="000B581E">
                              <w:rPr>
                                <w:i/>
                                <w:sz w:val="20"/>
                                <w:szCs w:val="20"/>
                                <w:lang w:eastAsia="zh-TW"/>
                              </w:rPr>
                              <w:t xml:space="preserve">production </w:t>
                            </w:r>
                            <w:r w:rsidRPr="00CE2B15">
                              <w:rPr>
                                <w:i/>
                                <w:sz w:val="20"/>
                                <w:szCs w:val="20"/>
                                <w:lang w:eastAsia="zh-TW"/>
                              </w:rPr>
                              <w:t xml:space="preserve">overheads actually incurred, </w:t>
                            </w:r>
                            <w:r w:rsidR="000B581E" w:rsidRPr="000B581E">
                              <w:rPr>
                                <w:i/>
                                <w:sz w:val="20"/>
                                <w:szCs w:val="20"/>
                                <w:lang w:eastAsia="zh-TW"/>
                              </w:rPr>
                              <w:t xml:space="preserve">production </w:t>
                            </w:r>
                            <w:r w:rsidRPr="00CE2B15">
                              <w:rPr>
                                <w:i/>
                                <w:sz w:val="20"/>
                                <w:szCs w:val="20"/>
                                <w:lang w:eastAsia="zh-TW"/>
                              </w:rPr>
                              <w:t xml:space="preserve">overheads are </w:t>
                            </w:r>
                            <w:r w:rsidR="007F19AC" w:rsidRPr="00CE2B15">
                              <w:rPr>
                                <w:i/>
                                <w:sz w:val="20"/>
                                <w:szCs w:val="20"/>
                                <w:lang w:eastAsia="zh-TW"/>
                              </w:rPr>
                              <w:t>under</w:t>
                            </w:r>
                            <w:r w:rsidR="007F19AC">
                              <w:rPr>
                                <w:i/>
                                <w:sz w:val="20"/>
                                <w:szCs w:val="20"/>
                                <w:lang w:eastAsia="zh-TW"/>
                              </w:rPr>
                              <w:t>-</w:t>
                            </w:r>
                            <w:r w:rsidRPr="00CE2B15">
                              <w:rPr>
                                <w:i/>
                                <w:sz w:val="20"/>
                                <w:szCs w:val="20"/>
                                <w:lang w:eastAsia="zh-TW"/>
                              </w:rPr>
                              <w:t>absorbed. Cost of goods sold should be adjusted up for the under-absorbed amount.</w:t>
                            </w:r>
                          </w:p>
                          <w:p w14:paraId="0FA95412" w14:textId="77777777" w:rsidR="006C1FB1" w:rsidRPr="00CE2B15" w:rsidRDefault="006C1FB1" w:rsidP="006C1FB1">
                            <w:pPr>
                              <w:rPr>
                                <w:i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14:paraId="116B8326" w14:textId="3B296EEE" w:rsidR="006C1FB1" w:rsidRPr="00CE2B15" w:rsidRDefault="006C1FB1" w:rsidP="006C1FB1">
                            <w:pPr>
                              <w:rPr>
                                <w:i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E2B15">
                              <w:rPr>
                                <w:i/>
                                <w:sz w:val="20"/>
                                <w:szCs w:val="20"/>
                                <w:lang w:eastAsia="zh-TW"/>
                              </w:rPr>
                              <w:t xml:space="preserve">When </w:t>
                            </w:r>
                            <w:r w:rsidR="000B581E" w:rsidRPr="000B581E">
                              <w:rPr>
                                <w:i/>
                                <w:sz w:val="20"/>
                                <w:szCs w:val="20"/>
                                <w:lang w:eastAsia="zh-TW"/>
                              </w:rPr>
                              <w:t xml:space="preserve">production </w:t>
                            </w:r>
                            <w:r w:rsidRPr="00CE2B15">
                              <w:rPr>
                                <w:i/>
                                <w:sz w:val="20"/>
                                <w:szCs w:val="20"/>
                                <w:lang w:eastAsia="zh-TW"/>
                              </w:rPr>
                              <w:t xml:space="preserve">overheads absorbed </w:t>
                            </w:r>
                            <w:r w:rsidR="00953BA2">
                              <w:rPr>
                                <w:i/>
                                <w:sz w:val="20"/>
                                <w:szCs w:val="20"/>
                                <w:lang w:eastAsia="zh-TW"/>
                              </w:rPr>
                              <w:t>are</w:t>
                            </w:r>
                            <w:r w:rsidR="00953BA2" w:rsidRPr="00CE2B15">
                              <w:rPr>
                                <w:i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 w:rsidRPr="00CE2B15">
                              <w:rPr>
                                <w:i/>
                                <w:sz w:val="20"/>
                                <w:szCs w:val="20"/>
                                <w:lang w:eastAsia="zh-TW"/>
                              </w:rPr>
                              <w:t xml:space="preserve">more than </w:t>
                            </w:r>
                            <w:r w:rsidR="000B581E" w:rsidRPr="000B581E">
                              <w:rPr>
                                <w:i/>
                                <w:sz w:val="20"/>
                                <w:szCs w:val="20"/>
                                <w:lang w:eastAsia="zh-TW"/>
                              </w:rPr>
                              <w:t xml:space="preserve">production </w:t>
                            </w:r>
                            <w:r w:rsidRPr="00CE2B15">
                              <w:rPr>
                                <w:i/>
                                <w:sz w:val="20"/>
                                <w:szCs w:val="20"/>
                                <w:lang w:eastAsia="zh-TW"/>
                              </w:rPr>
                              <w:t xml:space="preserve">overheads actually incurred, </w:t>
                            </w:r>
                            <w:r w:rsidR="000B581E" w:rsidRPr="000B581E">
                              <w:rPr>
                                <w:i/>
                                <w:sz w:val="20"/>
                                <w:szCs w:val="20"/>
                                <w:lang w:eastAsia="zh-TW"/>
                              </w:rPr>
                              <w:t xml:space="preserve">production </w:t>
                            </w:r>
                            <w:r w:rsidRPr="00CE2B15">
                              <w:rPr>
                                <w:i/>
                                <w:sz w:val="20"/>
                                <w:szCs w:val="20"/>
                                <w:lang w:eastAsia="zh-TW"/>
                              </w:rPr>
                              <w:t xml:space="preserve">overheads are </w:t>
                            </w:r>
                            <w:r w:rsidR="007F19AC" w:rsidRPr="00CE2B15">
                              <w:rPr>
                                <w:i/>
                                <w:sz w:val="20"/>
                                <w:szCs w:val="20"/>
                                <w:lang w:eastAsia="zh-TW"/>
                              </w:rPr>
                              <w:t>over</w:t>
                            </w:r>
                            <w:r w:rsidR="007F19AC">
                              <w:rPr>
                                <w:i/>
                                <w:sz w:val="20"/>
                                <w:szCs w:val="20"/>
                                <w:lang w:eastAsia="zh-TW"/>
                              </w:rPr>
                              <w:t>-</w:t>
                            </w:r>
                            <w:r w:rsidRPr="00CE2B15">
                              <w:rPr>
                                <w:i/>
                                <w:sz w:val="20"/>
                                <w:szCs w:val="20"/>
                                <w:lang w:eastAsia="zh-TW"/>
                              </w:rPr>
                              <w:t>absorbed. Cost of goods sold should be adjusted down for the over-absorbed amount.</w:t>
                            </w:r>
                          </w:p>
                          <w:p w14:paraId="596160B4" w14:textId="77777777" w:rsidR="006C1FB1" w:rsidRDefault="006C1FB1" w:rsidP="002152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3C3FAD" w14:textId="2CADEB2A" w:rsidR="008477E5" w:rsidRPr="00CE2B15" w:rsidRDefault="008477E5" w:rsidP="002152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EF65E" id="Rectangle 25" o:spid="_x0000_s1026" style="position:absolute;margin-left:188.5pt;margin-top:2.6pt;width:235pt;height:27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" fillcolor="white [3212]" strokecolor="white [3212]">
                <v:stroke joinstyle="round"/>
                <v:textbox>
                  <w:txbxContent>
                    <w:p w14:paraId="4A369F8B" w14:textId="199BCB10" w:rsidR="002152D4" w:rsidRPr="00CE2B15" w:rsidRDefault="002152D4" w:rsidP="00CE2B15">
                      <w:pPr>
                        <w:jc w:val="center"/>
                        <w:rPr>
                          <w:b/>
                        </w:rPr>
                      </w:pPr>
                      <w:r w:rsidRPr="00CE2B15">
                        <w:rPr>
                          <w:b/>
                        </w:rPr>
                        <w:t>Income Statement</w:t>
                      </w:r>
                      <w:r w:rsidR="006C1FB1">
                        <w:rPr>
                          <w:b/>
                        </w:rPr>
                        <w:t xml:space="preserve"> for the Year</w:t>
                      </w:r>
                    </w:p>
                    <w:p w14:paraId="52FF4EB1" w14:textId="27FF4075" w:rsidR="002152D4" w:rsidRDefault="002152D4" w:rsidP="00CE2B15">
                      <w:pPr>
                        <w:jc w:val="center"/>
                      </w:pPr>
                    </w:p>
                    <w:tbl>
                      <w:tblPr>
                        <w:tblStyle w:val="TableGrid"/>
                        <w:tblW w:w="4678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111"/>
                        <w:gridCol w:w="284"/>
                        <w:gridCol w:w="283"/>
                      </w:tblGrid>
                      <w:tr w:rsidR="006C1FB1" w:rsidRPr="006C1FB1" w14:paraId="5D6A9004" w14:textId="77777777" w:rsidTr="00CE2B15">
                        <w:trPr>
                          <w:trHeight w:val="253"/>
                        </w:trPr>
                        <w:tc>
                          <w:tcPr>
                            <w:tcW w:w="4111" w:type="dxa"/>
                          </w:tcPr>
                          <w:p w14:paraId="06D5A9F7" w14:textId="77777777" w:rsidR="008477E5" w:rsidRPr="00CE2B15" w:rsidRDefault="008477E5" w:rsidP="008477E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DE6165C" w14:textId="77777777" w:rsidR="008477E5" w:rsidRPr="00CE2B15" w:rsidRDefault="008477E5" w:rsidP="008477E5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E2B15">
                              <w:rPr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0EF4B904" w14:textId="77777777" w:rsidR="008477E5" w:rsidRPr="00CE2B15" w:rsidRDefault="008477E5" w:rsidP="008477E5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E2B15">
                              <w:rPr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$</w:t>
                            </w:r>
                          </w:p>
                        </w:tc>
                      </w:tr>
                      <w:tr w:rsidR="006C1FB1" w:rsidRPr="006C1FB1" w14:paraId="216D4D60" w14:textId="77777777" w:rsidTr="00CE2B15">
                        <w:trPr>
                          <w:trHeight w:val="244"/>
                        </w:trPr>
                        <w:tc>
                          <w:tcPr>
                            <w:tcW w:w="4111" w:type="dxa"/>
                          </w:tcPr>
                          <w:p w14:paraId="5C23C0D1" w14:textId="757C05DF" w:rsidR="008477E5" w:rsidRPr="00CE2B15" w:rsidRDefault="008477E5" w:rsidP="008477E5">
                            <w:pPr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E2B15">
                              <w:rPr>
                                <w:sz w:val="20"/>
                                <w:szCs w:val="20"/>
                                <w:lang w:eastAsia="zh-TW"/>
                              </w:rPr>
                              <w:t xml:space="preserve">Sales 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2A90A2F" w14:textId="77777777" w:rsidR="008477E5" w:rsidRPr="00CE2B15" w:rsidRDefault="008477E5" w:rsidP="008477E5">
                            <w:pPr>
                              <w:jc w:val="right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9F89B5F" w14:textId="40F3D9B2" w:rsidR="008477E5" w:rsidRPr="00CE2B15" w:rsidRDefault="008477E5" w:rsidP="008477E5">
                            <w:pPr>
                              <w:jc w:val="right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E2B15">
                              <w:rPr>
                                <w:sz w:val="20"/>
                                <w:szCs w:val="20"/>
                                <w:lang w:eastAsia="zh-TW"/>
                              </w:rPr>
                              <w:t>X</w:t>
                            </w:r>
                          </w:p>
                        </w:tc>
                      </w:tr>
                      <w:tr w:rsidR="006C1FB1" w:rsidRPr="006C1FB1" w14:paraId="6DA0ECF7" w14:textId="77777777" w:rsidTr="00CE2B15">
                        <w:trPr>
                          <w:trHeight w:val="253"/>
                        </w:trPr>
                        <w:tc>
                          <w:tcPr>
                            <w:tcW w:w="4111" w:type="dxa"/>
                          </w:tcPr>
                          <w:p w14:paraId="793E28C0" w14:textId="77777777" w:rsidR="008477E5" w:rsidRPr="00CE2B15" w:rsidRDefault="008477E5" w:rsidP="008477E5">
                            <w:pPr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E2B15">
                              <w:rPr>
                                <w:sz w:val="20"/>
                                <w:szCs w:val="20"/>
                                <w:lang w:eastAsia="zh-TW"/>
                              </w:rPr>
                              <w:t>Less: Cost of goods sold: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0AE3586" w14:textId="77777777" w:rsidR="008477E5" w:rsidRPr="00CE2B15" w:rsidRDefault="008477E5" w:rsidP="008477E5">
                            <w:pPr>
                              <w:jc w:val="right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648458D" w14:textId="77777777" w:rsidR="008477E5" w:rsidRPr="00CE2B15" w:rsidRDefault="008477E5" w:rsidP="008477E5">
                            <w:pPr>
                              <w:jc w:val="right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6C1FB1" w:rsidRPr="006C1FB1" w14:paraId="2632DF85" w14:textId="77777777" w:rsidTr="00CE2B15">
                        <w:trPr>
                          <w:trHeight w:val="244"/>
                        </w:trPr>
                        <w:tc>
                          <w:tcPr>
                            <w:tcW w:w="4111" w:type="dxa"/>
                          </w:tcPr>
                          <w:p w14:paraId="51AFA927" w14:textId="515AC4A7" w:rsidR="008477E5" w:rsidRPr="00CE2B15" w:rsidRDefault="008477E5" w:rsidP="008477E5">
                            <w:pPr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E2B15">
                              <w:rPr>
                                <w:sz w:val="20"/>
                                <w:szCs w:val="20"/>
                                <w:lang w:eastAsia="zh-TW"/>
                              </w:rPr>
                              <w:t xml:space="preserve">         Direct materials 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5AF92CE2" w14:textId="5854FB6F" w:rsidR="008477E5" w:rsidRPr="00CE2B15" w:rsidRDefault="00107112" w:rsidP="008477E5">
                            <w:pPr>
                              <w:jc w:val="right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zh-TW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243BD3A3" w14:textId="1C3B6E9E" w:rsidR="008477E5" w:rsidRPr="00CE2B15" w:rsidRDefault="008477E5" w:rsidP="008477E5">
                            <w:pPr>
                              <w:jc w:val="right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6C1FB1" w:rsidRPr="006C1FB1" w14:paraId="608D148A" w14:textId="77777777" w:rsidTr="00CE2B15">
                        <w:trPr>
                          <w:trHeight w:val="253"/>
                        </w:trPr>
                        <w:tc>
                          <w:tcPr>
                            <w:tcW w:w="4111" w:type="dxa"/>
                          </w:tcPr>
                          <w:p w14:paraId="08B5B9DA" w14:textId="6506B11E" w:rsidR="008477E5" w:rsidRPr="00CE2B15" w:rsidRDefault="008477E5" w:rsidP="008477E5">
                            <w:pPr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E2B15">
                              <w:rPr>
                                <w:sz w:val="20"/>
                                <w:szCs w:val="20"/>
                                <w:lang w:eastAsia="zh-TW"/>
                              </w:rPr>
                              <w:t xml:space="preserve">         Direct labour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3EA78D14" w14:textId="4F3EC277" w:rsidR="008477E5" w:rsidRPr="00CE2B15" w:rsidRDefault="00107112" w:rsidP="008477E5">
                            <w:pPr>
                              <w:jc w:val="right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zh-TW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3CDC0A8A" w14:textId="2F0F675C" w:rsidR="008477E5" w:rsidRPr="00CE2B15" w:rsidRDefault="008477E5" w:rsidP="008477E5">
                            <w:pPr>
                              <w:jc w:val="right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6C1FB1" w:rsidRPr="006C1FB1" w14:paraId="6B662673" w14:textId="77777777" w:rsidTr="00CE2B15">
                        <w:trPr>
                          <w:trHeight w:val="253"/>
                        </w:trPr>
                        <w:tc>
                          <w:tcPr>
                            <w:tcW w:w="4111" w:type="dxa"/>
                          </w:tcPr>
                          <w:p w14:paraId="1F59EC1E" w14:textId="77777777" w:rsidR="008477E5" w:rsidRPr="00CE2B15" w:rsidRDefault="008477E5" w:rsidP="008477E5">
                            <w:pPr>
                              <w:rPr>
                                <w:b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E2B15">
                              <w:rPr>
                                <w:sz w:val="20"/>
                                <w:szCs w:val="20"/>
                                <w:lang w:eastAsia="zh-TW"/>
                              </w:rPr>
                              <w:t xml:space="preserve">         </w:t>
                            </w:r>
                            <w:r w:rsidRPr="00CE2B15">
                              <w:rPr>
                                <w:b/>
                                <w:sz w:val="20"/>
                                <w:szCs w:val="20"/>
                                <w:lang w:eastAsia="zh-TW"/>
                              </w:rPr>
                              <w:t xml:space="preserve">Production overheads absorbed 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57C409A6" w14:textId="35B733B6" w:rsidR="008477E5" w:rsidRPr="00CE2B15" w:rsidRDefault="00107112" w:rsidP="008477E5">
                            <w:pPr>
                              <w:jc w:val="right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zh-TW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16B2FB7A" w14:textId="7CFD0497" w:rsidR="008477E5" w:rsidRPr="00CE2B15" w:rsidRDefault="008477E5" w:rsidP="008477E5">
                            <w:pPr>
                              <w:jc w:val="right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6C1FB1" w:rsidRPr="006C1FB1" w14:paraId="490487D8" w14:textId="77777777" w:rsidTr="00CE2B15">
                        <w:trPr>
                          <w:trHeight w:val="244"/>
                        </w:trPr>
                        <w:tc>
                          <w:tcPr>
                            <w:tcW w:w="4111" w:type="dxa"/>
                          </w:tcPr>
                          <w:p w14:paraId="38315176" w14:textId="125E5063" w:rsidR="000757F7" w:rsidRDefault="008477E5" w:rsidP="008477E5">
                            <w:pPr>
                              <w:rPr>
                                <w:b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E2B15">
                              <w:rPr>
                                <w:sz w:val="20"/>
                                <w:szCs w:val="20"/>
                                <w:lang w:eastAsia="zh-TW"/>
                              </w:rPr>
                              <w:t xml:space="preserve">         </w:t>
                            </w:r>
                            <w:r w:rsidRPr="00CE2B15">
                              <w:rPr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Adjustment for over/ under-absorbed</w:t>
                            </w:r>
                            <w:r w:rsidR="000757F7">
                              <w:rPr>
                                <w:b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</w:p>
                          <w:p w14:paraId="48DDED48" w14:textId="57185A8D" w:rsidR="008477E5" w:rsidRPr="00CE2B15" w:rsidRDefault="000757F7" w:rsidP="008477E5">
                            <w:pPr>
                              <w:rPr>
                                <w:b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eastAsia="zh-TW"/>
                              </w:rPr>
                              <w:t xml:space="preserve">          </w:t>
                            </w:r>
                            <w:r w:rsidR="000B581E" w:rsidRPr="000B581E">
                              <w:rPr>
                                <w:b/>
                                <w:sz w:val="20"/>
                                <w:szCs w:val="20"/>
                                <w:lang w:eastAsia="zh-TW"/>
                              </w:rPr>
                              <w:t xml:space="preserve">production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overheads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4E4C564" w14:textId="504796D9" w:rsidR="008477E5" w:rsidRPr="00D755C3" w:rsidRDefault="00107112" w:rsidP="008477E5">
                            <w:pPr>
                              <w:jc w:val="right"/>
                              <w:rPr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</w:pPr>
                            <w:r w:rsidRPr="00922038">
                              <w:rPr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577545D3" w14:textId="2021851B" w:rsidR="008477E5" w:rsidRPr="006245C5" w:rsidRDefault="006C1FB1" w:rsidP="008477E5">
                            <w:pPr>
                              <w:jc w:val="right"/>
                              <w:rPr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</w:pPr>
                            <w:r w:rsidRPr="006245C5">
                              <w:rPr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>X</w:t>
                            </w:r>
                          </w:p>
                        </w:tc>
                      </w:tr>
                      <w:tr w:rsidR="006C1FB1" w:rsidRPr="006C1FB1" w14:paraId="3D47BE73" w14:textId="77777777" w:rsidTr="00CE2B15">
                        <w:trPr>
                          <w:trHeight w:val="253"/>
                        </w:trPr>
                        <w:tc>
                          <w:tcPr>
                            <w:tcW w:w="4111" w:type="dxa"/>
                          </w:tcPr>
                          <w:p w14:paraId="4DDC3B4A" w14:textId="77777777" w:rsidR="008477E5" w:rsidRPr="00CE2B15" w:rsidRDefault="008477E5" w:rsidP="008477E5">
                            <w:pPr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E2B15">
                              <w:rPr>
                                <w:sz w:val="20"/>
                                <w:szCs w:val="20"/>
                                <w:lang w:eastAsia="zh-TW"/>
                              </w:rPr>
                              <w:t>Gross profit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14DB6D36" w14:textId="77777777" w:rsidR="008477E5" w:rsidRPr="00CE2B15" w:rsidRDefault="008477E5" w:rsidP="008477E5">
                            <w:pPr>
                              <w:jc w:val="right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0F9769A" w14:textId="627F91F0" w:rsidR="008477E5" w:rsidRPr="00CE2B15" w:rsidRDefault="006C1FB1" w:rsidP="008477E5">
                            <w:pPr>
                              <w:jc w:val="right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E2B15">
                              <w:rPr>
                                <w:sz w:val="20"/>
                                <w:szCs w:val="20"/>
                                <w:lang w:eastAsia="zh-TW"/>
                              </w:rPr>
                              <w:t>X</w:t>
                            </w:r>
                          </w:p>
                        </w:tc>
                      </w:tr>
                    </w:tbl>
                    <w:p w14:paraId="60E02ECA" w14:textId="25556DC8" w:rsidR="008477E5" w:rsidRDefault="008477E5" w:rsidP="002152D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67F6C52" w14:textId="19684BD2" w:rsidR="006C1FB1" w:rsidRPr="00CE2B15" w:rsidRDefault="006C1FB1" w:rsidP="006C1FB1">
                      <w:pPr>
                        <w:rPr>
                          <w:i/>
                          <w:sz w:val="20"/>
                          <w:szCs w:val="20"/>
                          <w:lang w:eastAsia="zh-TW"/>
                        </w:rPr>
                      </w:pPr>
                      <w:r w:rsidRPr="00CE2B15">
                        <w:rPr>
                          <w:i/>
                          <w:sz w:val="20"/>
                          <w:szCs w:val="20"/>
                          <w:lang w:eastAsia="zh-TW"/>
                        </w:rPr>
                        <w:t xml:space="preserve">When </w:t>
                      </w:r>
                      <w:r w:rsidR="000B581E" w:rsidRPr="000B581E">
                        <w:rPr>
                          <w:i/>
                          <w:sz w:val="20"/>
                          <w:szCs w:val="20"/>
                          <w:lang w:eastAsia="zh-TW"/>
                        </w:rPr>
                        <w:t xml:space="preserve">production </w:t>
                      </w:r>
                      <w:r w:rsidRPr="00CE2B15">
                        <w:rPr>
                          <w:i/>
                          <w:sz w:val="20"/>
                          <w:szCs w:val="20"/>
                          <w:lang w:eastAsia="zh-TW"/>
                        </w:rPr>
                        <w:t xml:space="preserve">overheads absorbed </w:t>
                      </w:r>
                      <w:r w:rsidR="00953BA2">
                        <w:rPr>
                          <w:i/>
                          <w:sz w:val="20"/>
                          <w:szCs w:val="20"/>
                          <w:lang w:eastAsia="zh-TW"/>
                        </w:rPr>
                        <w:t>are</w:t>
                      </w:r>
                      <w:r w:rsidR="00953BA2" w:rsidRPr="00CE2B15">
                        <w:rPr>
                          <w:i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  <w:r w:rsidRPr="00CE2B15">
                        <w:rPr>
                          <w:i/>
                          <w:sz w:val="20"/>
                          <w:szCs w:val="20"/>
                          <w:lang w:eastAsia="zh-TW"/>
                        </w:rPr>
                        <w:t xml:space="preserve">less than </w:t>
                      </w:r>
                      <w:r w:rsidR="000B581E" w:rsidRPr="000B581E">
                        <w:rPr>
                          <w:i/>
                          <w:sz w:val="20"/>
                          <w:szCs w:val="20"/>
                          <w:lang w:eastAsia="zh-TW"/>
                        </w:rPr>
                        <w:t xml:space="preserve">production </w:t>
                      </w:r>
                      <w:r w:rsidRPr="00CE2B15">
                        <w:rPr>
                          <w:i/>
                          <w:sz w:val="20"/>
                          <w:szCs w:val="20"/>
                          <w:lang w:eastAsia="zh-TW"/>
                        </w:rPr>
                        <w:t xml:space="preserve">overheads actually incurred, </w:t>
                      </w:r>
                      <w:r w:rsidR="000B581E" w:rsidRPr="000B581E">
                        <w:rPr>
                          <w:i/>
                          <w:sz w:val="20"/>
                          <w:szCs w:val="20"/>
                          <w:lang w:eastAsia="zh-TW"/>
                        </w:rPr>
                        <w:t xml:space="preserve">production </w:t>
                      </w:r>
                      <w:r w:rsidRPr="00CE2B15">
                        <w:rPr>
                          <w:i/>
                          <w:sz w:val="20"/>
                          <w:szCs w:val="20"/>
                          <w:lang w:eastAsia="zh-TW"/>
                        </w:rPr>
                        <w:t xml:space="preserve">overheads are </w:t>
                      </w:r>
                      <w:r w:rsidR="007F19AC" w:rsidRPr="00CE2B15">
                        <w:rPr>
                          <w:i/>
                          <w:sz w:val="20"/>
                          <w:szCs w:val="20"/>
                          <w:lang w:eastAsia="zh-TW"/>
                        </w:rPr>
                        <w:t>under</w:t>
                      </w:r>
                      <w:r w:rsidR="007F19AC">
                        <w:rPr>
                          <w:i/>
                          <w:sz w:val="20"/>
                          <w:szCs w:val="20"/>
                          <w:lang w:eastAsia="zh-TW"/>
                        </w:rPr>
                        <w:t>-</w:t>
                      </w:r>
                      <w:r w:rsidRPr="00CE2B15">
                        <w:rPr>
                          <w:i/>
                          <w:sz w:val="20"/>
                          <w:szCs w:val="20"/>
                          <w:lang w:eastAsia="zh-TW"/>
                        </w:rPr>
                        <w:t>absorbed. Cost of goods sold should be adjusted up for the under-absorbed amount.</w:t>
                      </w:r>
                    </w:p>
                    <w:p w14:paraId="0FA95412" w14:textId="77777777" w:rsidR="006C1FB1" w:rsidRPr="00CE2B15" w:rsidRDefault="006C1FB1" w:rsidP="006C1FB1">
                      <w:pPr>
                        <w:rPr>
                          <w:i/>
                          <w:sz w:val="20"/>
                          <w:szCs w:val="20"/>
                          <w:lang w:eastAsia="zh-TW"/>
                        </w:rPr>
                      </w:pPr>
                    </w:p>
                    <w:p w14:paraId="116B8326" w14:textId="3B296EEE" w:rsidR="006C1FB1" w:rsidRPr="00CE2B15" w:rsidRDefault="006C1FB1" w:rsidP="006C1FB1">
                      <w:pPr>
                        <w:rPr>
                          <w:i/>
                          <w:sz w:val="20"/>
                          <w:szCs w:val="20"/>
                          <w:lang w:eastAsia="zh-TW"/>
                        </w:rPr>
                      </w:pPr>
                      <w:r w:rsidRPr="00CE2B15">
                        <w:rPr>
                          <w:i/>
                          <w:sz w:val="20"/>
                          <w:szCs w:val="20"/>
                          <w:lang w:eastAsia="zh-TW"/>
                        </w:rPr>
                        <w:t xml:space="preserve">When </w:t>
                      </w:r>
                      <w:r w:rsidR="000B581E" w:rsidRPr="000B581E">
                        <w:rPr>
                          <w:i/>
                          <w:sz w:val="20"/>
                          <w:szCs w:val="20"/>
                          <w:lang w:eastAsia="zh-TW"/>
                        </w:rPr>
                        <w:t xml:space="preserve">production </w:t>
                      </w:r>
                      <w:r w:rsidRPr="00CE2B15">
                        <w:rPr>
                          <w:i/>
                          <w:sz w:val="20"/>
                          <w:szCs w:val="20"/>
                          <w:lang w:eastAsia="zh-TW"/>
                        </w:rPr>
                        <w:t xml:space="preserve">overheads absorbed </w:t>
                      </w:r>
                      <w:r w:rsidR="00953BA2">
                        <w:rPr>
                          <w:i/>
                          <w:sz w:val="20"/>
                          <w:szCs w:val="20"/>
                          <w:lang w:eastAsia="zh-TW"/>
                        </w:rPr>
                        <w:t>are</w:t>
                      </w:r>
                      <w:r w:rsidR="00953BA2" w:rsidRPr="00CE2B15">
                        <w:rPr>
                          <w:i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  <w:r w:rsidRPr="00CE2B15">
                        <w:rPr>
                          <w:i/>
                          <w:sz w:val="20"/>
                          <w:szCs w:val="20"/>
                          <w:lang w:eastAsia="zh-TW"/>
                        </w:rPr>
                        <w:t xml:space="preserve">more than </w:t>
                      </w:r>
                      <w:r w:rsidR="000B581E" w:rsidRPr="000B581E">
                        <w:rPr>
                          <w:i/>
                          <w:sz w:val="20"/>
                          <w:szCs w:val="20"/>
                          <w:lang w:eastAsia="zh-TW"/>
                        </w:rPr>
                        <w:t xml:space="preserve">production </w:t>
                      </w:r>
                      <w:r w:rsidRPr="00CE2B15">
                        <w:rPr>
                          <w:i/>
                          <w:sz w:val="20"/>
                          <w:szCs w:val="20"/>
                          <w:lang w:eastAsia="zh-TW"/>
                        </w:rPr>
                        <w:t xml:space="preserve">overheads actually incurred, </w:t>
                      </w:r>
                      <w:r w:rsidR="000B581E" w:rsidRPr="000B581E">
                        <w:rPr>
                          <w:i/>
                          <w:sz w:val="20"/>
                          <w:szCs w:val="20"/>
                          <w:lang w:eastAsia="zh-TW"/>
                        </w:rPr>
                        <w:t xml:space="preserve">production </w:t>
                      </w:r>
                      <w:r w:rsidRPr="00CE2B15">
                        <w:rPr>
                          <w:i/>
                          <w:sz w:val="20"/>
                          <w:szCs w:val="20"/>
                          <w:lang w:eastAsia="zh-TW"/>
                        </w:rPr>
                        <w:t xml:space="preserve">overheads are </w:t>
                      </w:r>
                      <w:r w:rsidR="007F19AC" w:rsidRPr="00CE2B15">
                        <w:rPr>
                          <w:i/>
                          <w:sz w:val="20"/>
                          <w:szCs w:val="20"/>
                          <w:lang w:eastAsia="zh-TW"/>
                        </w:rPr>
                        <w:t>over</w:t>
                      </w:r>
                      <w:r w:rsidR="007F19AC">
                        <w:rPr>
                          <w:i/>
                          <w:sz w:val="20"/>
                          <w:szCs w:val="20"/>
                          <w:lang w:eastAsia="zh-TW"/>
                        </w:rPr>
                        <w:t>-</w:t>
                      </w:r>
                      <w:r w:rsidRPr="00CE2B15">
                        <w:rPr>
                          <w:i/>
                          <w:sz w:val="20"/>
                          <w:szCs w:val="20"/>
                          <w:lang w:eastAsia="zh-TW"/>
                        </w:rPr>
                        <w:t>absorbed. Cost of goods sold should be adjusted down for the over-absorbed amount.</w:t>
                      </w:r>
                    </w:p>
                    <w:p w14:paraId="596160B4" w14:textId="77777777" w:rsidR="006C1FB1" w:rsidRDefault="006C1FB1" w:rsidP="002152D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33C3FAD" w14:textId="2CADEB2A" w:rsidR="008477E5" w:rsidRPr="00CE2B15" w:rsidRDefault="008477E5" w:rsidP="002152D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34A05FE" w14:textId="35F1FEFE" w:rsidR="00BA2A47" w:rsidRDefault="00CA0F06" w:rsidP="00AC1419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A3A432" wp14:editId="4583CCB6">
                <wp:simplePos x="0" y="0"/>
                <wp:positionH relativeFrom="rightMargin">
                  <wp:posOffset>-6191250</wp:posOffset>
                </wp:positionH>
                <wp:positionV relativeFrom="paragraph">
                  <wp:posOffset>121920</wp:posOffset>
                </wp:positionV>
                <wp:extent cx="2374900" cy="325755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3257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13776" w14:textId="4CD7EFAC" w:rsidR="00107112" w:rsidRDefault="001E3546" w:rsidP="00DC6CD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1E354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roduction </w:t>
                            </w:r>
                            <w:r w:rsidR="00107112">
                              <w:rPr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="00107112" w:rsidRPr="006245C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verheads </w:t>
                            </w:r>
                            <w:r w:rsidR="00107112">
                              <w:rPr>
                                <w:b/>
                                <w:sz w:val="20"/>
                                <w:szCs w:val="20"/>
                              </w:rPr>
                              <w:t>absorbed</w:t>
                            </w:r>
                          </w:p>
                          <w:p w14:paraId="5912D9F8" w14:textId="77777777" w:rsidR="00DC6CD3" w:rsidRPr="00DC6CD3" w:rsidRDefault="00DC6CD3" w:rsidP="00DC6CD3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EA48525" w14:textId="1BC060FB" w:rsidR="00107112" w:rsidRDefault="00107112" w:rsidP="001071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During </w:t>
                            </w:r>
                            <w:r w:rsidR="00D755C3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year, the Pre-determined </w:t>
                            </w:r>
                            <w:r w:rsidR="001E3546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1E3546" w:rsidRPr="001E3546">
                              <w:rPr>
                                <w:sz w:val="20"/>
                                <w:szCs w:val="20"/>
                              </w:rPr>
                              <w:t xml:space="preserve">roduction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Overhead Absorption Rate (</w:t>
                            </w:r>
                            <w:r w:rsidRPr="00107112">
                              <w:rPr>
                                <w:sz w:val="20"/>
                                <w:szCs w:val="20"/>
                              </w:rPr>
                              <w:t>POAR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is used to calculate the overheads absorbed by products</w:t>
                            </w:r>
                            <w:r w:rsidR="002F48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B6FF02B" w14:textId="77777777" w:rsidR="00107112" w:rsidRDefault="00107112" w:rsidP="001071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CE30BA" w14:textId="2CCB7369" w:rsidR="00107112" w:rsidRPr="00BD1B1A" w:rsidRDefault="001E3546" w:rsidP="001071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Production Overheads absorbed</m:t>
                                </m:r>
                              </m:oMath>
                            </m:oMathPara>
                          </w:p>
                          <w:p w14:paraId="29ADA2A4" w14:textId="77777777" w:rsidR="00AD5A0B" w:rsidRPr="00BD1B1A" w:rsidRDefault="00AD5A0B" w:rsidP="001071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276448" w14:textId="775C441A" w:rsidR="002F48C3" w:rsidRPr="00BD1B1A" w:rsidRDefault="00107112" w:rsidP="001071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 xml:space="preserve">=POAR× </m:t>
                                </m:r>
                              </m:oMath>
                            </m:oMathPara>
                          </w:p>
                          <w:p w14:paraId="3D16A10C" w14:textId="39F9C75E" w:rsidR="00107112" w:rsidRPr="00BD1B1A" w:rsidRDefault="00107112" w:rsidP="00107112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212CDE9E" w14:textId="14D306A4" w:rsidR="00107112" w:rsidRDefault="00107112" w:rsidP="0010711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BBC7A06" w14:textId="77777777" w:rsidR="00647343" w:rsidRDefault="00647343" w:rsidP="00BD1B1A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EB28CE1" w14:textId="561084A6" w:rsidR="00107112" w:rsidRDefault="00CE5F5A" w:rsidP="00BD1B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w</w:t>
                            </w:r>
                            <w:r w:rsidR="00107112" w:rsidRPr="001816BA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here POAR is calculated as </w:t>
                            </w:r>
                            <w:r w:rsidR="00BC72A4" w:rsidRPr="00BD1B1A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107112" w:rsidRPr="001816BA">
                              <w:rPr>
                                <w:sz w:val="20"/>
                                <w:szCs w:val="20"/>
                              </w:rPr>
                              <w:t xml:space="preserve">budgeted annual </w:t>
                            </w:r>
                            <w:r w:rsidR="000B581E" w:rsidRPr="000B581E">
                              <w:rPr>
                                <w:sz w:val="20"/>
                                <w:szCs w:val="20"/>
                              </w:rPr>
                              <w:t xml:space="preserve">production </w:t>
                            </w:r>
                            <w:r w:rsidR="00107112" w:rsidRPr="001816BA">
                              <w:rPr>
                                <w:sz w:val="20"/>
                                <w:szCs w:val="20"/>
                              </w:rPr>
                              <w:t xml:space="preserve">overheads divided by </w:t>
                            </w:r>
                            <w:r w:rsidR="00BC72A4" w:rsidRPr="00BD1B1A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107112" w:rsidRPr="001816BA">
                              <w:rPr>
                                <w:sz w:val="20"/>
                                <w:szCs w:val="20"/>
                              </w:rPr>
                              <w:t xml:space="preserve">budgeted annual quantity of the </w:t>
                            </w:r>
                            <w:r w:rsidR="00E20123" w:rsidRPr="00BD1B1A">
                              <w:rPr>
                                <w:sz w:val="20"/>
                                <w:szCs w:val="20"/>
                              </w:rPr>
                              <w:t xml:space="preserve">allocation </w:t>
                            </w:r>
                            <w:r w:rsidR="00107112" w:rsidRPr="001816BA">
                              <w:rPr>
                                <w:sz w:val="20"/>
                                <w:szCs w:val="20"/>
                              </w:rPr>
                              <w:t>basis.</w:t>
                            </w:r>
                          </w:p>
                          <w:p w14:paraId="4E072A61" w14:textId="532C9FF4" w:rsidR="00E82E18" w:rsidRDefault="00E82E18" w:rsidP="00BD1B1A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EED08BB" w14:textId="32C48486" w:rsidR="00107112" w:rsidRPr="00E82E18" w:rsidRDefault="00E82E18" w:rsidP="00E82E18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1B2E1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POAR can also be used to calculate </w:t>
                            </w:r>
                            <w:r w:rsidR="002E79C9" w:rsidRPr="001B2E1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1B2E1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budgeted </w:t>
                            </w:r>
                            <w:r w:rsidR="000B581E" w:rsidRPr="000B581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production </w:t>
                            </w:r>
                            <w:r w:rsidRPr="001B2E1D">
                              <w:rPr>
                                <w:bCs/>
                                <w:sz w:val="20"/>
                                <w:szCs w:val="20"/>
                              </w:rPr>
                              <w:t>overhead</w:t>
                            </w:r>
                            <w:r w:rsidR="004D133F" w:rsidRPr="001B2E1D">
                              <w:rPr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1B2E1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absorbed </w:t>
                            </w:r>
                            <w:r w:rsidR="00CA0F06" w:rsidRPr="001B2E1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by products </w:t>
                            </w:r>
                            <w:r w:rsidRPr="001B2E1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at the beginning of </w:t>
                            </w:r>
                            <w:r w:rsidR="00C2017E" w:rsidRPr="001B2E1D">
                              <w:rPr>
                                <w:bCs/>
                                <w:sz w:val="20"/>
                                <w:szCs w:val="20"/>
                              </w:rPr>
                              <w:t>year</w:t>
                            </w:r>
                            <w:r w:rsidRPr="001B2E1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for planning purpose.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3A432" id="Rectangle 1" o:spid="_x0000_s1027" style="position:absolute;margin-left:-487.5pt;margin-top:9.6pt;width:187pt;height:256.5pt;z-index:2516848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" filled="f" strokecolor="black [3200]">
                <v:stroke joinstyle="round"/>
                <v:textbox>
                  <w:txbxContent>
                    <w:p w14:paraId="39E13776" w14:textId="4CD7EFAC" w:rsidR="00107112" w:rsidRDefault="001E3546" w:rsidP="00DC6CD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Pr="001E3546">
                        <w:rPr>
                          <w:b/>
                          <w:sz w:val="20"/>
                          <w:szCs w:val="20"/>
                        </w:rPr>
                        <w:t xml:space="preserve">roduction </w:t>
                      </w:r>
                      <w:r w:rsidR="00107112">
                        <w:rPr>
                          <w:b/>
                          <w:sz w:val="20"/>
                          <w:szCs w:val="20"/>
                        </w:rPr>
                        <w:t>O</w:t>
                      </w:r>
                      <w:r w:rsidR="00107112" w:rsidRPr="006245C5">
                        <w:rPr>
                          <w:b/>
                          <w:sz w:val="20"/>
                          <w:szCs w:val="20"/>
                        </w:rPr>
                        <w:t xml:space="preserve">verheads </w:t>
                      </w:r>
                      <w:r w:rsidR="00107112">
                        <w:rPr>
                          <w:b/>
                          <w:sz w:val="20"/>
                          <w:szCs w:val="20"/>
                        </w:rPr>
                        <w:t>absorbed</w:t>
                      </w:r>
                    </w:p>
                    <w:p w14:paraId="5912D9F8" w14:textId="77777777" w:rsidR="00DC6CD3" w:rsidRPr="00DC6CD3" w:rsidRDefault="00DC6CD3" w:rsidP="00DC6CD3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5EA48525" w14:textId="1BC060FB" w:rsidR="00107112" w:rsidRDefault="00107112" w:rsidP="0010711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During </w:t>
                      </w:r>
                      <w:r w:rsidR="00D755C3">
                        <w:rPr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sz w:val="20"/>
                          <w:szCs w:val="20"/>
                        </w:rPr>
                        <w:t xml:space="preserve"> year, the Pre-determined </w:t>
                      </w:r>
                      <w:r w:rsidR="001E3546">
                        <w:rPr>
                          <w:sz w:val="20"/>
                          <w:szCs w:val="20"/>
                        </w:rPr>
                        <w:t>P</w:t>
                      </w:r>
                      <w:r w:rsidR="001E3546" w:rsidRPr="001E3546">
                        <w:rPr>
                          <w:sz w:val="20"/>
                          <w:szCs w:val="20"/>
                        </w:rPr>
                        <w:t xml:space="preserve">roduction </w:t>
                      </w:r>
                      <w:r>
                        <w:rPr>
                          <w:sz w:val="20"/>
                          <w:szCs w:val="20"/>
                        </w:rPr>
                        <w:t>Overhead Absorption Rate (</w:t>
                      </w:r>
                      <w:r w:rsidRPr="00107112">
                        <w:rPr>
                          <w:sz w:val="20"/>
                          <w:szCs w:val="20"/>
                        </w:rPr>
                        <w:t>POAR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is used to calculate the overheads absorbed by products</w:t>
                      </w:r>
                      <w:r w:rsidR="002F48C3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B6FF02B" w14:textId="77777777" w:rsidR="00107112" w:rsidRDefault="00107112" w:rsidP="0010711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2CE30BA" w14:textId="2CCB7369" w:rsidR="00107112" w:rsidRPr="00BD1B1A" w:rsidRDefault="001E3546" w:rsidP="00107112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Production Overheads absorbed</m:t>
                          </m:r>
                        </m:oMath>
                      </m:oMathPara>
                    </w:p>
                    <w:p w14:paraId="29ADA2A4" w14:textId="77777777" w:rsidR="00AD5A0B" w:rsidRPr="00BD1B1A" w:rsidRDefault="00AD5A0B" w:rsidP="0010711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D276448" w14:textId="775C441A" w:rsidR="002F48C3" w:rsidRPr="00BD1B1A" w:rsidRDefault="00107112" w:rsidP="00107112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=POAR× </m:t>
                          </m:r>
                        </m:oMath>
                      </m:oMathPara>
                    </w:p>
                    <w:p w14:paraId="3D16A10C" w14:textId="39F9C75E" w:rsidR="00107112" w:rsidRPr="00BD1B1A" w:rsidRDefault="00107112" w:rsidP="00107112">
                      <w:pPr>
                        <w:rPr>
                          <w:sz w:val="13"/>
                          <w:szCs w:val="13"/>
                        </w:rPr>
                      </w:pPr>
                    </w:p>
                    <w:p w14:paraId="212CDE9E" w14:textId="14D306A4" w:rsidR="00107112" w:rsidRDefault="00107112" w:rsidP="0010711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BBC7A06" w14:textId="77777777" w:rsidR="00647343" w:rsidRDefault="00647343" w:rsidP="00BD1B1A">
                      <w:pPr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7EB28CE1" w14:textId="561084A6" w:rsidR="00107112" w:rsidRDefault="00CE5F5A" w:rsidP="00BD1B1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w</w:t>
                      </w:r>
                      <w:r w:rsidR="00107112" w:rsidRPr="001816BA">
                        <w:rPr>
                          <w:bCs/>
                          <w:sz w:val="20"/>
                          <w:szCs w:val="20"/>
                        </w:rPr>
                        <w:t xml:space="preserve">here POAR is calculated as </w:t>
                      </w:r>
                      <w:r w:rsidR="00BC72A4" w:rsidRPr="00BD1B1A">
                        <w:rPr>
                          <w:bCs/>
                          <w:sz w:val="20"/>
                          <w:szCs w:val="20"/>
                        </w:rPr>
                        <w:t xml:space="preserve">the </w:t>
                      </w:r>
                      <w:r w:rsidR="00107112" w:rsidRPr="001816BA">
                        <w:rPr>
                          <w:sz w:val="20"/>
                          <w:szCs w:val="20"/>
                        </w:rPr>
                        <w:t xml:space="preserve">budgeted annual </w:t>
                      </w:r>
                      <w:r w:rsidR="000B581E" w:rsidRPr="000B581E">
                        <w:rPr>
                          <w:sz w:val="20"/>
                          <w:szCs w:val="20"/>
                        </w:rPr>
                        <w:t xml:space="preserve">production </w:t>
                      </w:r>
                      <w:r w:rsidR="00107112" w:rsidRPr="001816BA">
                        <w:rPr>
                          <w:sz w:val="20"/>
                          <w:szCs w:val="20"/>
                        </w:rPr>
                        <w:t xml:space="preserve">overheads divided by </w:t>
                      </w:r>
                      <w:r w:rsidR="00BC72A4" w:rsidRPr="00BD1B1A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107112" w:rsidRPr="001816BA">
                        <w:rPr>
                          <w:sz w:val="20"/>
                          <w:szCs w:val="20"/>
                        </w:rPr>
                        <w:t xml:space="preserve">budgeted annual quantity of the </w:t>
                      </w:r>
                      <w:r w:rsidR="00E20123" w:rsidRPr="00BD1B1A">
                        <w:rPr>
                          <w:sz w:val="20"/>
                          <w:szCs w:val="20"/>
                        </w:rPr>
                        <w:t xml:space="preserve">allocation </w:t>
                      </w:r>
                      <w:r w:rsidR="00107112" w:rsidRPr="001816BA">
                        <w:rPr>
                          <w:sz w:val="20"/>
                          <w:szCs w:val="20"/>
                        </w:rPr>
                        <w:t>basis.</w:t>
                      </w:r>
                    </w:p>
                    <w:p w14:paraId="4E072A61" w14:textId="532C9FF4" w:rsidR="00E82E18" w:rsidRDefault="00E82E18" w:rsidP="00BD1B1A">
                      <w:pPr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0EED08BB" w14:textId="32C48486" w:rsidR="00107112" w:rsidRPr="00E82E18" w:rsidRDefault="00E82E18" w:rsidP="00E82E18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1B2E1D">
                        <w:rPr>
                          <w:bCs/>
                          <w:sz w:val="20"/>
                          <w:szCs w:val="20"/>
                        </w:rPr>
                        <w:t xml:space="preserve">POAR can also be used to calculate </w:t>
                      </w:r>
                      <w:r w:rsidR="002E79C9" w:rsidRPr="001B2E1D">
                        <w:rPr>
                          <w:bCs/>
                          <w:sz w:val="20"/>
                          <w:szCs w:val="20"/>
                        </w:rPr>
                        <w:t xml:space="preserve">the </w:t>
                      </w:r>
                      <w:r w:rsidRPr="001B2E1D">
                        <w:rPr>
                          <w:bCs/>
                          <w:sz w:val="20"/>
                          <w:szCs w:val="20"/>
                        </w:rPr>
                        <w:t xml:space="preserve">budgeted </w:t>
                      </w:r>
                      <w:r w:rsidR="000B581E" w:rsidRPr="000B581E">
                        <w:rPr>
                          <w:bCs/>
                          <w:sz w:val="20"/>
                          <w:szCs w:val="20"/>
                        </w:rPr>
                        <w:t xml:space="preserve">production </w:t>
                      </w:r>
                      <w:r w:rsidRPr="001B2E1D">
                        <w:rPr>
                          <w:bCs/>
                          <w:sz w:val="20"/>
                          <w:szCs w:val="20"/>
                        </w:rPr>
                        <w:t>overhead</w:t>
                      </w:r>
                      <w:r w:rsidR="004D133F" w:rsidRPr="001B2E1D">
                        <w:rPr>
                          <w:bCs/>
                          <w:sz w:val="20"/>
                          <w:szCs w:val="20"/>
                        </w:rPr>
                        <w:t>s</w:t>
                      </w:r>
                      <w:r w:rsidRPr="001B2E1D">
                        <w:rPr>
                          <w:bCs/>
                          <w:sz w:val="20"/>
                          <w:szCs w:val="20"/>
                        </w:rPr>
                        <w:t xml:space="preserve"> absorbed </w:t>
                      </w:r>
                      <w:r w:rsidR="00CA0F06" w:rsidRPr="001B2E1D">
                        <w:rPr>
                          <w:bCs/>
                          <w:sz w:val="20"/>
                          <w:szCs w:val="20"/>
                        </w:rPr>
                        <w:t xml:space="preserve">by products </w:t>
                      </w:r>
                      <w:r w:rsidRPr="001B2E1D">
                        <w:rPr>
                          <w:bCs/>
                          <w:sz w:val="20"/>
                          <w:szCs w:val="20"/>
                        </w:rPr>
                        <w:t xml:space="preserve">at the beginning of </w:t>
                      </w:r>
                      <w:r w:rsidR="00C2017E" w:rsidRPr="001B2E1D">
                        <w:rPr>
                          <w:bCs/>
                          <w:sz w:val="20"/>
                          <w:szCs w:val="20"/>
                        </w:rPr>
                        <w:t>year</w:t>
                      </w:r>
                      <w:r w:rsidRPr="001B2E1D">
                        <w:rPr>
                          <w:bCs/>
                          <w:sz w:val="20"/>
                          <w:szCs w:val="20"/>
                        </w:rPr>
                        <w:t xml:space="preserve"> for planning purpose.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8E2DBA" w14:textId="72B21C3B" w:rsidR="00BA2A47" w:rsidRDefault="00BA2A47" w:rsidP="00AC1419"/>
    <w:p w14:paraId="3E57C142" w14:textId="5A353898" w:rsidR="00BA2A47" w:rsidRDefault="00BA2A47" w:rsidP="00AC1419"/>
    <w:p w14:paraId="45184C1E" w14:textId="4F4F5D3B" w:rsidR="00BA2A47" w:rsidRDefault="00BA2A47" w:rsidP="00AC1419"/>
    <w:p w14:paraId="35BD52AD" w14:textId="32B88BF5" w:rsidR="00BA2A47" w:rsidRDefault="005D4FCB" w:rsidP="00CE2B15">
      <w:pPr>
        <w:jc w:val="both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1B3C8B" wp14:editId="0F79C7A8">
                <wp:simplePos x="0" y="0"/>
                <wp:positionH relativeFrom="rightMargin">
                  <wp:posOffset>-41275</wp:posOffset>
                </wp:positionH>
                <wp:positionV relativeFrom="paragraph">
                  <wp:posOffset>84455</wp:posOffset>
                </wp:positionV>
                <wp:extent cx="762000" cy="1003300"/>
                <wp:effectExtent l="0" t="0" r="19050" b="254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003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E83AC" w14:textId="7CABF9BE" w:rsidR="006C1FB1" w:rsidRPr="0085036E" w:rsidRDefault="00F910D4" w:rsidP="00CE2B1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5036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Actual </w:t>
                            </w:r>
                            <w:r w:rsidR="000B581E" w:rsidRPr="0085036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production </w:t>
                            </w:r>
                            <w:r w:rsidRPr="0085036E">
                              <w:rPr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 w:rsidR="006C1FB1" w:rsidRPr="0085036E">
                              <w:rPr>
                                <w:b/>
                                <w:sz w:val="18"/>
                                <w:szCs w:val="18"/>
                              </w:rPr>
                              <w:t>verheads incurred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B3C8B" id="Rectangle 36" o:spid="_x0000_s1028" style="position:absolute;left:0;text-align:left;margin-left:-3.25pt;margin-top:6.65pt;width:60pt;height:79pt;z-index:251686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" fillcolor="white [3212]" strokecolor="black [3200]">
                <v:fill opacity="0"/>
                <v:stroke joinstyle="round"/>
                <v:textbox>
                  <w:txbxContent>
                    <w:p w14:paraId="0FFE83AC" w14:textId="7CABF9BE" w:rsidR="006C1FB1" w:rsidRPr="0085036E" w:rsidRDefault="00F910D4" w:rsidP="00CE2B1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5036E">
                        <w:rPr>
                          <w:b/>
                          <w:sz w:val="18"/>
                          <w:szCs w:val="18"/>
                        </w:rPr>
                        <w:t xml:space="preserve">Actual </w:t>
                      </w:r>
                      <w:r w:rsidR="000B581E" w:rsidRPr="0085036E">
                        <w:rPr>
                          <w:b/>
                          <w:sz w:val="18"/>
                          <w:szCs w:val="18"/>
                        </w:rPr>
                        <w:t xml:space="preserve">production </w:t>
                      </w:r>
                      <w:r w:rsidRPr="0085036E">
                        <w:rPr>
                          <w:b/>
                          <w:sz w:val="18"/>
                          <w:szCs w:val="18"/>
                        </w:rPr>
                        <w:t>o</w:t>
                      </w:r>
                      <w:r w:rsidR="006C1FB1" w:rsidRPr="0085036E">
                        <w:rPr>
                          <w:b/>
                          <w:sz w:val="18"/>
                          <w:szCs w:val="18"/>
                        </w:rPr>
                        <w:t>verheads incurred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A502E8" w14:textId="03FC1931" w:rsidR="00BA2A47" w:rsidRDefault="00BA2A47" w:rsidP="00AC1419"/>
    <w:p w14:paraId="600B3F4D" w14:textId="4B24A6DD" w:rsidR="00BA2A47" w:rsidRDefault="0006329D" w:rsidP="00AC1419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6C28E0" wp14:editId="05365ECC">
                <wp:simplePos x="0" y="0"/>
                <wp:positionH relativeFrom="column">
                  <wp:posOffset>1912620</wp:posOffset>
                </wp:positionH>
                <wp:positionV relativeFrom="paragraph">
                  <wp:posOffset>122555</wp:posOffset>
                </wp:positionV>
                <wp:extent cx="785413" cy="0"/>
                <wp:effectExtent l="0" t="63500" r="0" b="635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541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7562B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margin-left:150.6pt;margin-top:9.65pt;width:61.85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="005D4FCB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17CC10" wp14:editId="582242AD">
                <wp:simplePos x="0" y="0"/>
                <wp:positionH relativeFrom="column">
                  <wp:posOffset>5416550</wp:posOffset>
                </wp:positionH>
                <wp:positionV relativeFrom="paragraph">
                  <wp:posOffset>40005</wp:posOffset>
                </wp:positionV>
                <wp:extent cx="196850" cy="425450"/>
                <wp:effectExtent l="0" t="0" r="31750" b="12700"/>
                <wp:wrapNone/>
                <wp:docPr id="44" name="Right Bra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425450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77205F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4" o:spid="_x0000_s1026" type="#_x0000_t88" style="position:absolute;margin-left:426.5pt;margin-top:3.15pt;width:15.5pt;height:3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" adj="833" strokecolor="black [3200]" strokeweight="1.5pt">
                <v:stroke joinstyle="miter"/>
              </v:shape>
            </w:pict>
          </mc:Fallback>
        </mc:AlternateContent>
      </w:r>
    </w:p>
    <w:p w14:paraId="408D0F61" w14:textId="52C8101A" w:rsidR="00D84567" w:rsidRPr="00AB1D86" w:rsidRDefault="0006329D" w:rsidP="00AC1419">
      <w:r>
        <w:rPr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997A72" wp14:editId="6C15A32A">
                <wp:simplePos x="0" y="0"/>
                <wp:positionH relativeFrom="column">
                  <wp:posOffset>234950</wp:posOffset>
                </wp:positionH>
                <wp:positionV relativeFrom="paragraph">
                  <wp:posOffset>121285</wp:posOffset>
                </wp:positionV>
                <wp:extent cx="1606550" cy="57150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20C889" w14:textId="77777777" w:rsidR="00AD5A0B" w:rsidRPr="00BD1B1A" w:rsidRDefault="00AD5A0B">
                            <w:pPr>
                              <w:rPr>
                                <w:rFonts w:asciiTheme="minorHAnsi" w:eastAsiaTheme="minorEastAsia" w:hAnsiTheme="minorHAnsi" w:cstheme="minorBidi"/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 xml:space="preserve">Actual quantity of </m:t>
                                </m:r>
                              </m:oMath>
                            </m:oMathPara>
                          </w:p>
                          <w:p w14:paraId="5800E7AD" w14:textId="0C1B3D49" w:rsidR="00AD5A0B" w:rsidRPr="00BD1B1A" w:rsidRDefault="00AD5A0B">
                            <w:pPr>
                              <w:rPr>
                                <w:rFonts w:asciiTheme="minorHAnsi" w:eastAsiaTheme="minorEastAsia" w:hAnsiTheme="minorHAnsi" w:cstheme="minorBidi"/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 xml:space="preserve">allocation basis used </m:t>
                                </m:r>
                              </m:oMath>
                            </m:oMathPara>
                          </w:p>
                          <w:p w14:paraId="6E38B3DB" w14:textId="00C6719B" w:rsidR="00AD5A0B" w:rsidRPr="00BD1B1A" w:rsidRDefault="00AD5A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by products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97A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18.5pt;margin-top:9.55pt;width:126.5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" fillcolor="white [3201]" stroked="f" strokeweight=".5pt">
                <v:textbox>
                  <w:txbxContent>
                    <w:p w14:paraId="3B20C889" w14:textId="77777777" w:rsidR="00AD5A0B" w:rsidRPr="00BD1B1A" w:rsidRDefault="00AD5A0B">
                      <w:pPr>
                        <w:rPr>
                          <w:rFonts w:asciiTheme="minorHAnsi" w:eastAsiaTheme="minorEastAsia" w:hAnsiTheme="minorHAnsi" w:cstheme="minorBidi"/>
                          <w:sz w:val="20"/>
                          <w:szCs w:val="2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Actual quantity of </m:t>
                          </m:r>
                        </m:oMath>
                      </m:oMathPara>
                    </w:p>
                    <w:p w14:paraId="5800E7AD" w14:textId="0C1B3D49" w:rsidR="00AD5A0B" w:rsidRPr="00BD1B1A" w:rsidRDefault="00AD5A0B">
                      <w:pPr>
                        <w:rPr>
                          <w:rFonts w:asciiTheme="minorHAnsi" w:eastAsiaTheme="minorEastAsia" w:hAnsiTheme="minorHAnsi" w:cstheme="minorBidi"/>
                          <w:sz w:val="20"/>
                          <w:szCs w:val="2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allocation basis used </m:t>
                          </m:r>
                        </m:oMath>
                      </m:oMathPara>
                    </w:p>
                    <w:p w14:paraId="6E38B3DB" w14:textId="00C6719B" w:rsidR="00AD5A0B" w:rsidRPr="00BD1B1A" w:rsidRDefault="00AD5A0B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by products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2A89AE6" w14:textId="3A75C309" w:rsidR="00AC1419" w:rsidRDefault="005D4FCB" w:rsidP="00AC1419">
      <w:pPr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805933" wp14:editId="36963869">
                <wp:simplePos x="0" y="0"/>
                <wp:positionH relativeFrom="column">
                  <wp:posOffset>2251075</wp:posOffset>
                </wp:positionH>
                <wp:positionV relativeFrom="paragraph">
                  <wp:posOffset>32385</wp:posOffset>
                </wp:positionV>
                <wp:extent cx="425450" cy="0"/>
                <wp:effectExtent l="0" t="76200" r="12700" b="952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80BC307" id="Straight Arrow Connector 51" o:spid="_x0000_s1026" type="#_x0000_t32" style="position:absolute;margin-left:177.25pt;margin-top:2.55pt;width:33.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25C9B2" wp14:editId="5EAF9429">
                <wp:simplePos x="0" y="0"/>
                <wp:positionH relativeFrom="column">
                  <wp:posOffset>2247900</wp:posOffset>
                </wp:positionH>
                <wp:positionV relativeFrom="paragraph">
                  <wp:posOffset>34925</wp:posOffset>
                </wp:positionV>
                <wp:extent cx="0" cy="1879600"/>
                <wp:effectExtent l="12700" t="12700" r="12700" b="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79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5C5C2A6" id="Straight Connector 5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2.75pt" to="177pt,1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</w:p>
    <w:p w14:paraId="104C3DF9" w14:textId="56CBE4DF" w:rsidR="008F2FFE" w:rsidRPr="00EC14B2" w:rsidRDefault="005D4FCB" w:rsidP="00AC1419">
      <w:pPr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8AFEBE" wp14:editId="7547DD99">
                <wp:simplePos x="0" y="0"/>
                <wp:positionH relativeFrom="column">
                  <wp:posOffset>6102350</wp:posOffset>
                </wp:positionH>
                <wp:positionV relativeFrom="paragraph">
                  <wp:posOffset>215264</wp:posOffset>
                </wp:positionV>
                <wp:extent cx="0" cy="1790065"/>
                <wp:effectExtent l="0" t="0" r="12700" b="1333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90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8646C29" id="Straight Connector 49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5pt,16.95pt" to="480.5pt,1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6E855406" w14:textId="77777777" w:rsidR="00655099" w:rsidRDefault="00655099" w:rsidP="00AC1419">
      <w:pPr>
        <w:jc w:val="center"/>
        <w:rPr>
          <w:b/>
          <w:bCs/>
          <w:lang w:eastAsia="zh-TW"/>
        </w:rPr>
      </w:pPr>
    </w:p>
    <w:p w14:paraId="5ADC0AD1" w14:textId="77CC0387" w:rsidR="00655099" w:rsidRDefault="00655099" w:rsidP="00AC1419">
      <w:pPr>
        <w:jc w:val="center"/>
        <w:rPr>
          <w:b/>
          <w:bCs/>
          <w:lang w:eastAsia="zh-TW"/>
        </w:rPr>
      </w:pPr>
    </w:p>
    <w:p w14:paraId="4BB9D1EB" w14:textId="377178BD" w:rsidR="00655099" w:rsidRDefault="00655099" w:rsidP="00AC1419">
      <w:pPr>
        <w:jc w:val="center"/>
        <w:rPr>
          <w:b/>
          <w:bCs/>
          <w:lang w:eastAsia="zh-TW"/>
        </w:rPr>
      </w:pPr>
    </w:p>
    <w:p w14:paraId="0ED92FE8" w14:textId="47C60865" w:rsidR="00655099" w:rsidRDefault="00655099" w:rsidP="00AC1419">
      <w:pPr>
        <w:jc w:val="center"/>
        <w:rPr>
          <w:b/>
          <w:bCs/>
          <w:lang w:eastAsia="zh-TW"/>
        </w:rPr>
      </w:pPr>
    </w:p>
    <w:p w14:paraId="0CCF408A" w14:textId="71130290" w:rsidR="00655099" w:rsidRDefault="00655099" w:rsidP="00AC1419">
      <w:pPr>
        <w:jc w:val="center"/>
        <w:rPr>
          <w:b/>
          <w:bCs/>
          <w:lang w:eastAsia="zh-TW"/>
        </w:rPr>
      </w:pPr>
    </w:p>
    <w:p w14:paraId="1F019E82" w14:textId="3A2DA16D" w:rsidR="00655099" w:rsidRDefault="00655099" w:rsidP="00AC1419">
      <w:pPr>
        <w:jc w:val="center"/>
        <w:rPr>
          <w:b/>
          <w:bCs/>
          <w:lang w:eastAsia="zh-TW"/>
        </w:rPr>
      </w:pPr>
    </w:p>
    <w:p w14:paraId="6AF2D5BE" w14:textId="2FE2F626" w:rsidR="00655099" w:rsidRDefault="00655099" w:rsidP="00AC1419">
      <w:pPr>
        <w:jc w:val="center"/>
        <w:rPr>
          <w:b/>
          <w:bCs/>
          <w:lang w:eastAsia="zh-TW"/>
        </w:rPr>
      </w:pPr>
    </w:p>
    <w:p w14:paraId="0E6C5B8E" w14:textId="6D4F63F3" w:rsidR="00655099" w:rsidRDefault="00655099" w:rsidP="00AC1419">
      <w:pPr>
        <w:jc w:val="center"/>
        <w:rPr>
          <w:b/>
          <w:bCs/>
          <w:lang w:eastAsia="zh-TW"/>
        </w:rPr>
      </w:pPr>
    </w:p>
    <w:p w14:paraId="29494BF4" w14:textId="35D544CE" w:rsidR="00655099" w:rsidRDefault="004977D5" w:rsidP="00AC1419">
      <w:pPr>
        <w:jc w:val="center"/>
        <w:rPr>
          <w:b/>
          <w:bCs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98ADA6" wp14:editId="411D88A3">
                <wp:simplePos x="0" y="0"/>
                <wp:positionH relativeFrom="margin">
                  <wp:posOffset>2000250</wp:posOffset>
                </wp:positionH>
                <wp:positionV relativeFrom="paragraph">
                  <wp:posOffset>170815</wp:posOffset>
                </wp:positionV>
                <wp:extent cx="3721100" cy="590550"/>
                <wp:effectExtent l="0" t="0" r="1270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0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05B81" w14:textId="25FF9237" w:rsidR="000757F7" w:rsidRDefault="000757F7" w:rsidP="00CE2B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Over / under-absorbed </w:t>
                            </w:r>
                            <w:r w:rsidR="000B581E" w:rsidRPr="000B581E">
                              <w:rPr>
                                <w:sz w:val="20"/>
                                <w:szCs w:val="20"/>
                              </w:rPr>
                              <w:t xml:space="preserve">production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overheads </w:t>
                            </w:r>
                            <w:r w:rsidR="006166B3">
                              <w:rPr>
                                <w:sz w:val="20"/>
                                <w:szCs w:val="20"/>
                              </w:rPr>
                              <w:t xml:space="preserve">are </w:t>
                            </w:r>
                            <w:r w:rsidR="00705F43">
                              <w:rPr>
                                <w:sz w:val="20"/>
                                <w:szCs w:val="20"/>
                              </w:rPr>
                              <w:t>calculated 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the difference between </w:t>
                            </w:r>
                            <w:r w:rsidR="004977D5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0B581E" w:rsidRPr="000B581E">
                              <w:rPr>
                                <w:sz w:val="20"/>
                                <w:szCs w:val="20"/>
                              </w:rPr>
                              <w:t xml:space="preserve">production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overheads absorbed and the </w:t>
                            </w:r>
                            <w:r w:rsidR="000B581E" w:rsidRPr="000B581E">
                              <w:rPr>
                                <w:sz w:val="20"/>
                                <w:szCs w:val="20"/>
                              </w:rPr>
                              <w:t xml:space="preserve">production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overheads actually incurred.</w:t>
                            </w:r>
                          </w:p>
                          <w:p w14:paraId="610D9CC6" w14:textId="77777777" w:rsidR="000757F7" w:rsidRPr="00CE2B15" w:rsidRDefault="000757F7" w:rsidP="000757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8ADA6" id="Rectangle 45" o:spid="_x0000_s1030" style="position:absolute;left:0;text-align:left;margin-left:157.5pt;margin-top:13.45pt;width:293pt;height:46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" fillcolor="white [3212]" strokecolor="black [3200]">
                <v:stroke joinstyle="round"/>
                <v:textbox>
                  <w:txbxContent>
                    <w:p w14:paraId="6C205B81" w14:textId="25FF9237" w:rsidR="000757F7" w:rsidRDefault="000757F7" w:rsidP="00CE2B1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Over / under-absorbed </w:t>
                      </w:r>
                      <w:r w:rsidR="000B581E" w:rsidRPr="000B581E">
                        <w:rPr>
                          <w:sz w:val="20"/>
                          <w:szCs w:val="20"/>
                        </w:rPr>
                        <w:t xml:space="preserve">production </w:t>
                      </w:r>
                      <w:r>
                        <w:rPr>
                          <w:sz w:val="20"/>
                          <w:szCs w:val="20"/>
                        </w:rPr>
                        <w:t xml:space="preserve">overheads </w:t>
                      </w:r>
                      <w:r w:rsidR="006166B3">
                        <w:rPr>
                          <w:sz w:val="20"/>
                          <w:szCs w:val="20"/>
                        </w:rPr>
                        <w:t xml:space="preserve">are </w:t>
                      </w:r>
                      <w:r w:rsidR="00705F43">
                        <w:rPr>
                          <w:sz w:val="20"/>
                          <w:szCs w:val="20"/>
                        </w:rPr>
                        <w:t>calculated as</w:t>
                      </w:r>
                      <w:r>
                        <w:rPr>
                          <w:sz w:val="20"/>
                          <w:szCs w:val="20"/>
                        </w:rPr>
                        <w:t xml:space="preserve"> the difference between </w:t>
                      </w:r>
                      <w:r w:rsidR="004977D5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0B581E" w:rsidRPr="000B581E">
                        <w:rPr>
                          <w:sz w:val="20"/>
                          <w:szCs w:val="20"/>
                        </w:rPr>
                        <w:t xml:space="preserve">production </w:t>
                      </w:r>
                      <w:r>
                        <w:rPr>
                          <w:sz w:val="20"/>
                          <w:szCs w:val="20"/>
                        </w:rPr>
                        <w:t xml:space="preserve">overheads absorbed and the </w:t>
                      </w:r>
                      <w:r w:rsidR="000B581E" w:rsidRPr="000B581E">
                        <w:rPr>
                          <w:sz w:val="20"/>
                          <w:szCs w:val="20"/>
                        </w:rPr>
                        <w:t xml:space="preserve">production </w:t>
                      </w:r>
                      <w:r>
                        <w:rPr>
                          <w:sz w:val="20"/>
                          <w:szCs w:val="20"/>
                        </w:rPr>
                        <w:t>overheads actually incurred.</w:t>
                      </w:r>
                    </w:p>
                    <w:p w14:paraId="610D9CC6" w14:textId="77777777" w:rsidR="000757F7" w:rsidRPr="00CE2B15" w:rsidRDefault="000757F7" w:rsidP="000757F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6FC23D" w14:textId="51BD609C" w:rsidR="000757F7" w:rsidRDefault="00E82E18" w:rsidP="00AC1419">
      <w:pPr>
        <w:jc w:val="center"/>
        <w:rPr>
          <w:b/>
          <w:bCs/>
          <w:lang w:eastAsia="zh-TW"/>
        </w:rPr>
      </w:pPr>
      <w:r>
        <w:rPr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375554" wp14:editId="1FC7A6FA">
                <wp:simplePos x="0" y="0"/>
                <wp:positionH relativeFrom="column">
                  <wp:posOffset>1517650</wp:posOffset>
                </wp:positionH>
                <wp:positionV relativeFrom="paragraph">
                  <wp:posOffset>47625</wp:posOffset>
                </wp:positionV>
                <wp:extent cx="0" cy="205195"/>
                <wp:effectExtent l="0" t="0" r="12700" b="1079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1647CFF" id="Straight Connector 4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5pt,3.75pt" to="119.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4A14AB69" w14:textId="296B3564" w:rsidR="000757F7" w:rsidRDefault="004977D5" w:rsidP="00AC1419">
      <w:pPr>
        <w:jc w:val="center"/>
        <w:rPr>
          <w:b/>
          <w:bCs/>
          <w:lang w:eastAsia="zh-TW"/>
        </w:rPr>
      </w:pPr>
      <w:r>
        <w:rPr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69DD3C" wp14:editId="4A7E5299">
                <wp:simplePos x="0" y="0"/>
                <wp:positionH relativeFrom="column">
                  <wp:posOffset>5156200</wp:posOffset>
                </wp:positionH>
                <wp:positionV relativeFrom="paragraph">
                  <wp:posOffset>75565</wp:posOffset>
                </wp:positionV>
                <wp:extent cx="958850" cy="6350"/>
                <wp:effectExtent l="0" t="0" r="31750" b="317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8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996D65C" id="Straight Connector 4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pt,5.95pt" to="481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8DBE83" wp14:editId="7791B1A6">
                <wp:simplePos x="0" y="0"/>
                <wp:positionH relativeFrom="column">
                  <wp:posOffset>1517650</wp:posOffset>
                </wp:positionH>
                <wp:positionV relativeFrom="paragraph">
                  <wp:posOffset>81915</wp:posOffset>
                </wp:positionV>
                <wp:extent cx="1085850" cy="0"/>
                <wp:effectExtent l="0" t="0" r="1905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544C837" id="Straight Connector 4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5pt,6.45pt" to="2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4622965B" w14:textId="1CD493D5" w:rsidR="000757F7" w:rsidRDefault="000757F7" w:rsidP="00AC1419">
      <w:pPr>
        <w:jc w:val="center"/>
        <w:rPr>
          <w:b/>
          <w:bCs/>
          <w:lang w:eastAsia="zh-TW"/>
        </w:rPr>
      </w:pPr>
    </w:p>
    <w:p w14:paraId="534B8151" w14:textId="7A9674D9" w:rsidR="000757F7" w:rsidRDefault="000757F7" w:rsidP="00AC1419">
      <w:pPr>
        <w:jc w:val="center"/>
        <w:rPr>
          <w:b/>
          <w:bCs/>
          <w:lang w:eastAsia="zh-TW"/>
        </w:rPr>
      </w:pPr>
    </w:p>
    <w:p w14:paraId="2B56B0DB" w14:textId="44DE3D42" w:rsidR="00525FF3" w:rsidRDefault="00525FF3" w:rsidP="00AC1419">
      <w:pPr>
        <w:jc w:val="center"/>
        <w:rPr>
          <w:b/>
          <w:bCs/>
          <w:lang w:eastAsia="zh-TW"/>
        </w:rPr>
      </w:pPr>
    </w:p>
    <w:p w14:paraId="1CE0EBFD" w14:textId="4E101F40" w:rsidR="00525FF3" w:rsidRDefault="00525FF3" w:rsidP="00AC1419">
      <w:pPr>
        <w:jc w:val="center"/>
        <w:rPr>
          <w:b/>
          <w:bCs/>
          <w:lang w:eastAsia="zh-TW"/>
        </w:rPr>
      </w:pPr>
    </w:p>
    <w:p w14:paraId="5B8BB5E3" w14:textId="76BFB231" w:rsidR="00525FF3" w:rsidRDefault="00525FF3" w:rsidP="00AC1419">
      <w:pPr>
        <w:jc w:val="center"/>
        <w:rPr>
          <w:b/>
          <w:bCs/>
          <w:lang w:eastAsia="zh-TW"/>
        </w:rPr>
      </w:pPr>
    </w:p>
    <w:p w14:paraId="3323E8FA" w14:textId="1E477F5A" w:rsidR="00525FF3" w:rsidRDefault="00525FF3" w:rsidP="00AC1419">
      <w:pPr>
        <w:jc w:val="center"/>
        <w:rPr>
          <w:b/>
          <w:bCs/>
          <w:lang w:eastAsia="zh-TW"/>
        </w:rPr>
      </w:pPr>
    </w:p>
    <w:p w14:paraId="37ED55CB" w14:textId="3770EA10" w:rsidR="00525FF3" w:rsidRDefault="00525FF3" w:rsidP="00AC1419">
      <w:pPr>
        <w:jc w:val="center"/>
        <w:rPr>
          <w:b/>
          <w:bCs/>
          <w:lang w:eastAsia="zh-TW"/>
        </w:rPr>
      </w:pPr>
    </w:p>
    <w:p w14:paraId="01D041A8" w14:textId="4029B929" w:rsidR="00525FF3" w:rsidRDefault="00525FF3" w:rsidP="00AC1419">
      <w:pPr>
        <w:jc w:val="center"/>
        <w:rPr>
          <w:b/>
          <w:bCs/>
          <w:lang w:eastAsia="zh-TW"/>
        </w:rPr>
      </w:pPr>
    </w:p>
    <w:p w14:paraId="1BB136E2" w14:textId="77777777" w:rsidR="001A0C3A" w:rsidRDefault="001A0C3A" w:rsidP="00AC1419">
      <w:pPr>
        <w:jc w:val="center"/>
        <w:rPr>
          <w:b/>
          <w:bCs/>
          <w:lang w:eastAsia="zh-TW"/>
        </w:rPr>
      </w:pPr>
    </w:p>
    <w:p w14:paraId="5DF9F51B" w14:textId="77777777" w:rsidR="000757F7" w:rsidRDefault="000757F7" w:rsidP="00AC1419">
      <w:pPr>
        <w:jc w:val="center"/>
        <w:rPr>
          <w:b/>
          <w:bCs/>
          <w:lang w:eastAsia="zh-TW"/>
        </w:rPr>
      </w:pPr>
    </w:p>
    <w:p w14:paraId="6BDEB580" w14:textId="6E49D810" w:rsidR="00AC1419" w:rsidRPr="00AC6F1E" w:rsidRDefault="00AC1419" w:rsidP="00AC1419">
      <w:pPr>
        <w:jc w:val="center"/>
        <w:rPr>
          <w:b/>
          <w:bCs/>
          <w:lang w:eastAsia="zh-TW"/>
        </w:rPr>
      </w:pPr>
      <w:r w:rsidRPr="00AC6F1E">
        <w:rPr>
          <w:b/>
          <w:bCs/>
          <w:lang w:eastAsia="zh-TW"/>
        </w:rPr>
        <w:lastRenderedPageBreak/>
        <w:t>Marking Scheme</w:t>
      </w:r>
    </w:p>
    <w:p w14:paraId="320A020B" w14:textId="549D5E85" w:rsidR="0006463D" w:rsidRPr="009E6B2A" w:rsidRDefault="009E6B2A" w:rsidP="009E6B2A">
      <w:pPr>
        <w:rPr>
          <w:rFonts w:eastAsia="新細明體"/>
          <w:lang w:val="en-HK" w:eastAsia="zh-TW"/>
        </w:rPr>
      </w:pPr>
      <w:r>
        <w:rPr>
          <w:rFonts w:eastAsia="新細明體" w:hint="eastAsia"/>
          <w:lang w:val="en-HK" w:eastAsia="zh-TW"/>
        </w:rPr>
        <w:t>(a)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35"/>
      </w:tblGrid>
      <w:tr w:rsidR="00D04B2C" w14:paraId="55487366" w14:textId="77777777" w:rsidTr="001B667F">
        <w:tc>
          <w:tcPr>
            <w:tcW w:w="8075" w:type="dxa"/>
          </w:tcPr>
          <w:p w14:paraId="459F20C7" w14:textId="77777777" w:rsidR="00D04B2C" w:rsidRDefault="00D04B2C" w:rsidP="001B667F">
            <w:pPr>
              <w:rPr>
                <w:lang w:val="en-HK" w:eastAsia="zh-TW"/>
              </w:rPr>
            </w:pPr>
          </w:p>
        </w:tc>
        <w:tc>
          <w:tcPr>
            <w:tcW w:w="935" w:type="dxa"/>
          </w:tcPr>
          <w:p w14:paraId="04B956ED" w14:textId="7F32AB64" w:rsidR="00D04B2C" w:rsidRPr="001B667F" w:rsidRDefault="00D04B2C" w:rsidP="00E64435">
            <w:pPr>
              <w:rPr>
                <w:b/>
                <w:bCs/>
                <w:lang w:val="en-HK" w:eastAsia="zh-TW"/>
              </w:rPr>
            </w:pPr>
            <w:r w:rsidRPr="001B667F">
              <w:rPr>
                <w:b/>
                <w:bCs/>
                <w:lang w:val="en-HK" w:eastAsia="zh-TW"/>
              </w:rPr>
              <w:t>Marks</w:t>
            </w:r>
          </w:p>
        </w:tc>
      </w:tr>
      <w:tr w:rsidR="001B667F" w14:paraId="6DBBD14D" w14:textId="77777777" w:rsidTr="001B667F">
        <w:tc>
          <w:tcPr>
            <w:tcW w:w="8075" w:type="dxa"/>
          </w:tcPr>
          <w:p w14:paraId="4F1F6CDC" w14:textId="77777777" w:rsidR="001B667F" w:rsidRDefault="001B667F" w:rsidP="001B667F">
            <w:pPr>
              <w:rPr>
                <w:lang w:val="en-HK" w:eastAsia="zh-TW"/>
              </w:rPr>
            </w:pPr>
          </w:p>
          <w:p w14:paraId="53F22A72" w14:textId="461558C1" w:rsidR="001B667F" w:rsidRPr="001B667F" w:rsidRDefault="001B667F" w:rsidP="001B667F">
            <w:pPr>
              <w:rPr>
                <w:lang w:val="en-HK" w:eastAsia="zh-TW"/>
              </w:rPr>
            </w:pPr>
            <w:r w:rsidRPr="001B667F">
              <w:rPr>
                <w:lang w:val="en-HK" w:eastAsia="zh-TW"/>
              </w:rPr>
              <w:t>Pre-determine</w:t>
            </w:r>
            <w:r w:rsidR="002A2AC0">
              <w:rPr>
                <w:lang w:val="en-HK" w:eastAsia="zh-TW"/>
              </w:rPr>
              <w:t xml:space="preserve">d </w:t>
            </w:r>
            <w:r w:rsidR="007973D1" w:rsidRPr="007973D1">
              <w:rPr>
                <w:lang w:val="en-HK" w:eastAsia="zh-TW"/>
              </w:rPr>
              <w:t xml:space="preserve">production </w:t>
            </w:r>
            <w:r w:rsidR="002A2AC0">
              <w:rPr>
                <w:lang w:val="en-HK" w:eastAsia="zh-TW"/>
              </w:rPr>
              <w:t xml:space="preserve">overhead absorption rate for </w:t>
            </w:r>
            <w:r w:rsidR="00906395">
              <w:rPr>
                <w:lang w:val="en-HK" w:eastAsia="zh-TW"/>
              </w:rPr>
              <w:t>20X</w:t>
            </w:r>
            <w:r w:rsidR="00CD5D9E">
              <w:rPr>
                <w:lang w:val="en-HK" w:eastAsia="zh-TW"/>
              </w:rPr>
              <w:t>2</w:t>
            </w:r>
            <w:r w:rsidR="00906395">
              <w:rPr>
                <w:lang w:val="en-HK" w:eastAsia="zh-TW"/>
              </w:rPr>
              <w:t xml:space="preserve"> is</w:t>
            </w:r>
          </w:p>
          <w:p w14:paraId="0C5339E0" w14:textId="64BBF923" w:rsidR="001B667F" w:rsidRPr="001B667F" w:rsidRDefault="001B667F" w:rsidP="001B667F">
            <w:pPr>
              <w:rPr>
                <w:lang w:val="en-HK" w:eastAsia="zh-TW"/>
              </w:rPr>
            </w:pPr>
            <w:r w:rsidRPr="001B667F">
              <w:rPr>
                <w:lang w:val="en-HK" w:eastAsia="zh-TW"/>
              </w:rPr>
              <w:t>$</w:t>
            </w:r>
            <w:r w:rsidR="00A80E38">
              <w:rPr>
                <w:lang w:val="en-HK" w:eastAsia="zh-TW"/>
              </w:rPr>
              <w:t>4,62</w:t>
            </w:r>
            <w:r w:rsidR="0037396B">
              <w:rPr>
                <w:lang w:val="en-HK" w:eastAsia="zh-TW"/>
              </w:rPr>
              <w:t>0</w:t>
            </w:r>
            <w:r w:rsidRPr="001B667F">
              <w:rPr>
                <w:lang w:val="en-HK" w:eastAsia="zh-TW"/>
              </w:rPr>
              <w:t xml:space="preserve">,000 </w:t>
            </w:r>
            <w:r>
              <w:rPr>
                <w:lang w:val="en-HK" w:eastAsia="zh-TW"/>
              </w:rPr>
              <w:sym w:font="Symbol" w:char="F0B8"/>
            </w:r>
            <w:r w:rsidRPr="001B667F">
              <w:rPr>
                <w:lang w:val="en-HK" w:eastAsia="zh-TW"/>
              </w:rPr>
              <w:t xml:space="preserve"> </w:t>
            </w:r>
            <w:r w:rsidR="00A80E38">
              <w:rPr>
                <w:lang w:val="en-HK" w:eastAsia="zh-TW"/>
              </w:rPr>
              <w:t>7</w:t>
            </w:r>
            <w:r w:rsidR="00A80E38" w:rsidRPr="001B667F">
              <w:rPr>
                <w:lang w:val="en-HK" w:eastAsia="zh-TW"/>
              </w:rPr>
              <w:t>0</w:t>
            </w:r>
            <w:r w:rsidRPr="001B667F">
              <w:rPr>
                <w:lang w:val="en-HK" w:eastAsia="zh-TW"/>
              </w:rPr>
              <w:t>,000 = $</w:t>
            </w:r>
            <w:r w:rsidR="00A80E38">
              <w:rPr>
                <w:lang w:val="en-HK" w:eastAsia="zh-TW"/>
              </w:rPr>
              <w:t>66</w:t>
            </w:r>
            <w:r w:rsidR="00A80E38" w:rsidRPr="001B667F">
              <w:rPr>
                <w:lang w:val="en-HK" w:eastAsia="zh-TW"/>
              </w:rPr>
              <w:t xml:space="preserve"> </w:t>
            </w:r>
            <w:r w:rsidRPr="001B667F">
              <w:rPr>
                <w:lang w:val="en-HK" w:eastAsia="zh-TW"/>
              </w:rPr>
              <w:t>per direct labour hour</w:t>
            </w:r>
          </w:p>
          <w:p w14:paraId="60CCE28E" w14:textId="77777777" w:rsidR="001B667F" w:rsidRDefault="001B667F" w:rsidP="001B667F">
            <w:pPr>
              <w:rPr>
                <w:lang w:val="en-HK" w:eastAsia="zh-TW"/>
              </w:rPr>
            </w:pPr>
          </w:p>
          <w:p w14:paraId="17BBF13F" w14:textId="16D463EF" w:rsidR="001B667F" w:rsidRPr="00B342CA" w:rsidRDefault="00B342CA" w:rsidP="0070323F">
            <w:pPr>
              <w:rPr>
                <w:lang w:val="en-HK" w:eastAsia="zh-TW"/>
              </w:rPr>
            </w:pPr>
            <w:r>
              <w:rPr>
                <w:lang w:val="en-HK" w:eastAsia="zh-TW"/>
              </w:rPr>
              <w:t>Direct labour hours are used</w:t>
            </w:r>
            <w:r w:rsidR="001603FB">
              <w:rPr>
                <w:lang w:val="en-HK" w:eastAsia="zh-TW"/>
              </w:rPr>
              <w:t xml:space="preserve"> as the absorption basis</w:t>
            </w:r>
            <w:r>
              <w:rPr>
                <w:lang w:val="en-HK" w:eastAsia="zh-TW"/>
              </w:rPr>
              <w:t>. As the manufacturing process</w:t>
            </w:r>
            <w:r w:rsidRPr="001B667F">
              <w:rPr>
                <w:lang w:val="en-HK" w:eastAsia="zh-TW"/>
              </w:rPr>
              <w:t xml:space="preserve"> is</w:t>
            </w:r>
            <w:r>
              <w:rPr>
                <w:lang w:val="en-HK" w:eastAsia="zh-TW"/>
              </w:rPr>
              <w:t xml:space="preserve"> </w:t>
            </w:r>
            <w:r w:rsidRPr="001B667F">
              <w:rPr>
                <w:lang w:val="en-HK" w:eastAsia="zh-TW"/>
              </w:rPr>
              <w:t xml:space="preserve">labour intensive, </w:t>
            </w:r>
            <w:r w:rsidR="00BF2E03">
              <w:rPr>
                <w:lang w:val="en-HK" w:eastAsia="zh-TW"/>
              </w:rPr>
              <w:t xml:space="preserve">it is more appropriate to choose </w:t>
            </w:r>
            <w:r w:rsidRPr="001B667F">
              <w:rPr>
                <w:lang w:val="en-HK" w:eastAsia="zh-TW"/>
              </w:rPr>
              <w:t>direct labour hour</w:t>
            </w:r>
            <w:r>
              <w:rPr>
                <w:lang w:val="en-HK" w:eastAsia="zh-TW"/>
              </w:rPr>
              <w:t>s</w:t>
            </w:r>
            <w:r w:rsidRPr="001B667F">
              <w:rPr>
                <w:lang w:val="en-HK" w:eastAsia="zh-TW"/>
              </w:rPr>
              <w:t xml:space="preserve"> </w:t>
            </w:r>
            <w:r>
              <w:rPr>
                <w:lang w:val="en-HK" w:eastAsia="zh-TW"/>
              </w:rPr>
              <w:t xml:space="preserve">as the </w:t>
            </w:r>
            <w:r w:rsidRPr="001B667F">
              <w:rPr>
                <w:lang w:val="en-HK" w:eastAsia="zh-TW"/>
              </w:rPr>
              <w:t>absorption basis</w:t>
            </w:r>
            <w:r>
              <w:rPr>
                <w:lang w:val="en-HK" w:eastAsia="zh-TW"/>
              </w:rPr>
              <w:t xml:space="preserve"> than machine hours.</w:t>
            </w:r>
          </w:p>
        </w:tc>
        <w:tc>
          <w:tcPr>
            <w:tcW w:w="935" w:type="dxa"/>
          </w:tcPr>
          <w:p w14:paraId="11B28DC9" w14:textId="3ACC17E6" w:rsidR="00EC179A" w:rsidRDefault="00EC179A" w:rsidP="00E64435">
            <w:pPr>
              <w:rPr>
                <w:lang w:val="en-HK" w:eastAsia="zh-TW"/>
              </w:rPr>
            </w:pPr>
          </w:p>
          <w:p w14:paraId="5AC4E7E6" w14:textId="77777777" w:rsidR="001B667F" w:rsidRDefault="001B667F" w:rsidP="00E64435">
            <w:pPr>
              <w:rPr>
                <w:lang w:val="en-HK" w:eastAsia="zh-TW"/>
              </w:rPr>
            </w:pPr>
          </w:p>
          <w:p w14:paraId="3A7C62B3" w14:textId="77777777" w:rsidR="001B667F" w:rsidRDefault="001B667F" w:rsidP="00E64435">
            <w:pPr>
              <w:rPr>
                <w:lang w:val="en-HK" w:eastAsia="zh-TW"/>
              </w:rPr>
            </w:pPr>
            <w:r>
              <w:rPr>
                <w:lang w:val="en-HK" w:eastAsia="zh-TW"/>
              </w:rPr>
              <w:t>1</w:t>
            </w:r>
          </w:p>
          <w:p w14:paraId="3B30B82A" w14:textId="5ACE6A9C" w:rsidR="001B667F" w:rsidRDefault="001B667F" w:rsidP="00E64435">
            <w:pPr>
              <w:rPr>
                <w:rFonts w:eastAsia="新細明體"/>
                <w:lang w:val="en-HK" w:eastAsia="zh-TW"/>
              </w:rPr>
            </w:pPr>
          </w:p>
          <w:p w14:paraId="3F8423E2" w14:textId="77777777" w:rsidR="00B342CA" w:rsidRDefault="00B342CA" w:rsidP="00B342CA">
            <w:pPr>
              <w:rPr>
                <w:lang w:val="en-HK" w:eastAsia="zh-TW"/>
              </w:rPr>
            </w:pPr>
            <w:r>
              <w:rPr>
                <w:lang w:val="en-HK" w:eastAsia="zh-TW"/>
              </w:rPr>
              <w:t>1</w:t>
            </w:r>
          </w:p>
          <w:p w14:paraId="2022AFB7" w14:textId="30B7503C" w:rsidR="001B667F" w:rsidRPr="001B667F" w:rsidRDefault="001B667F" w:rsidP="00E64435">
            <w:pPr>
              <w:rPr>
                <w:lang w:val="en-HK" w:eastAsia="zh-TW"/>
              </w:rPr>
            </w:pPr>
          </w:p>
        </w:tc>
      </w:tr>
    </w:tbl>
    <w:p w14:paraId="58FEC731" w14:textId="2E43665E" w:rsidR="001B667F" w:rsidRDefault="001B667F" w:rsidP="00E64435">
      <w:pPr>
        <w:rPr>
          <w:lang w:val="en-HK" w:eastAsia="zh-TW"/>
        </w:rPr>
      </w:pPr>
    </w:p>
    <w:p w14:paraId="19561BBB" w14:textId="77777777" w:rsidR="00CD425A" w:rsidRPr="00CD425A" w:rsidRDefault="00CD425A" w:rsidP="00E64435">
      <w:pPr>
        <w:rPr>
          <w:b/>
          <w:bCs/>
          <w:lang w:val="en-HK" w:eastAsia="zh-TW"/>
        </w:rPr>
      </w:pPr>
      <w:r w:rsidRPr="00CD425A">
        <w:rPr>
          <w:b/>
          <w:bCs/>
          <w:lang w:val="en-HK" w:eastAsia="zh-TW"/>
        </w:rPr>
        <w:t xml:space="preserve">Explanatory note: </w:t>
      </w:r>
    </w:p>
    <w:p w14:paraId="6ABAE82E" w14:textId="743BAEA7" w:rsidR="00CD425A" w:rsidRDefault="007A7E2B" w:rsidP="00E64435">
      <w:pPr>
        <w:rPr>
          <w:lang w:val="en-HK" w:eastAsia="zh-TW"/>
        </w:rPr>
      </w:pPr>
      <w:r>
        <w:rPr>
          <w:lang w:val="en-HK" w:eastAsia="zh-TW"/>
        </w:rPr>
        <w:t>The p</w:t>
      </w:r>
      <w:r w:rsidR="00CD425A">
        <w:rPr>
          <w:lang w:val="en-HK" w:eastAsia="zh-TW"/>
        </w:rPr>
        <w:t xml:space="preserve">re-determined </w:t>
      </w:r>
      <w:r w:rsidR="007973D1" w:rsidRPr="007973D1">
        <w:rPr>
          <w:lang w:val="en-HK" w:eastAsia="zh-TW"/>
        </w:rPr>
        <w:t xml:space="preserve">production </w:t>
      </w:r>
      <w:r w:rsidR="00CD425A">
        <w:rPr>
          <w:lang w:val="en-HK" w:eastAsia="zh-TW"/>
        </w:rPr>
        <w:t xml:space="preserve">overhead absorption rate is calculated as </w:t>
      </w:r>
      <w:r>
        <w:rPr>
          <w:lang w:val="en-HK" w:eastAsia="zh-TW"/>
        </w:rPr>
        <w:t xml:space="preserve">the </w:t>
      </w:r>
      <w:r w:rsidR="00CD425A">
        <w:rPr>
          <w:lang w:val="en-HK" w:eastAsia="zh-TW"/>
        </w:rPr>
        <w:t xml:space="preserve">budgeted annual </w:t>
      </w:r>
      <w:r w:rsidR="007973D1" w:rsidRPr="007973D1">
        <w:rPr>
          <w:lang w:val="en-HK" w:eastAsia="zh-TW"/>
        </w:rPr>
        <w:t xml:space="preserve">production </w:t>
      </w:r>
      <w:r w:rsidR="00CD425A">
        <w:rPr>
          <w:lang w:val="en-HK" w:eastAsia="zh-TW"/>
        </w:rPr>
        <w:t xml:space="preserve">overheads divided by </w:t>
      </w:r>
      <w:r>
        <w:rPr>
          <w:lang w:val="en-HK" w:eastAsia="zh-TW"/>
        </w:rPr>
        <w:t xml:space="preserve">the </w:t>
      </w:r>
      <w:r w:rsidR="00CD425A">
        <w:rPr>
          <w:lang w:val="en-HK" w:eastAsia="zh-TW"/>
        </w:rPr>
        <w:t xml:space="preserve">budgeted annual </w:t>
      </w:r>
      <w:r w:rsidR="00387021">
        <w:rPr>
          <w:lang w:val="en-HK" w:eastAsia="zh-TW"/>
        </w:rPr>
        <w:t>direct labour hours</w:t>
      </w:r>
      <w:r w:rsidR="00CD425A">
        <w:rPr>
          <w:lang w:val="en-HK" w:eastAsia="zh-TW"/>
        </w:rPr>
        <w:t>.</w:t>
      </w:r>
      <w:r w:rsidR="00B67DFC">
        <w:rPr>
          <w:lang w:val="en-HK" w:eastAsia="zh-TW"/>
        </w:rPr>
        <w:t xml:space="preserve"> It is calculated using budgeted number because companies want timely cost information to make decisions and </w:t>
      </w:r>
      <w:r w:rsidR="00A40366">
        <w:rPr>
          <w:lang w:val="en-HK" w:eastAsia="zh-TW"/>
        </w:rPr>
        <w:t>do cost control</w:t>
      </w:r>
      <w:r w:rsidR="00B67DFC">
        <w:rPr>
          <w:lang w:val="en-HK" w:eastAsia="zh-TW"/>
        </w:rPr>
        <w:t xml:space="preserve"> during the year. </w:t>
      </w:r>
    </w:p>
    <w:p w14:paraId="46E26356" w14:textId="697D1723" w:rsidR="00CD425A" w:rsidRDefault="00CD425A" w:rsidP="00E64435">
      <w:pPr>
        <w:rPr>
          <w:rFonts w:eastAsia="新細明體"/>
          <w:lang w:val="en-HK" w:eastAsia="zh-TW"/>
        </w:rPr>
      </w:pPr>
    </w:p>
    <w:p w14:paraId="7EED7AF8" w14:textId="77777777" w:rsidR="00F2750F" w:rsidRPr="00F2750F" w:rsidRDefault="00F2750F" w:rsidP="00E64435">
      <w:pPr>
        <w:rPr>
          <w:rFonts w:eastAsia="新細明體"/>
          <w:lang w:val="en-HK" w:eastAsia="zh-TW"/>
        </w:rPr>
      </w:pPr>
    </w:p>
    <w:p w14:paraId="7AA1FAC5" w14:textId="52890035" w:rsidR="00A47F8C" w:rsidRPr="009E6B2A" w:rsidRDefault="009E6B2A" w:rsidP="009E6B2A">
      <w:pPr>
        <w:rPr>
          <w:rFonts w:eastAsia="新細明體"/>
          <w:lang w:val="en-HK" w:eastAsia="zh-TW"/>
        </w:rPr>
      </w:pPr>
      <w:r>
        <w:rPr>
          <w:rFonts w:eastAsia="新細明體" w:hint="eastAsia"/>
          <w:lang w:val="en-HK" w:eastAsia="zh-TW"/>
        </w:rPr>
        <w:t>(b)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9"/>
        <w:gridCol w:w="931"/>
      </w:tblGrid>
      <w:tr w:rsidR="00A47F8C" w:rsidRPr="00A47F8C" w14:paraId="5316AF0B" w14:textId="77777777" w:rsidTr="00DD274B">
        <w:tc>
          <w:tcPr>
            <w:tcW w:w="8075" w:type="dxa"/>
          </w:tcPr>
          <w:p w14:paraId="182DA736" w14:textId="77777777" w:rsidR="00A47F8C" w:rsidRPr="00DD274B" w:rsidRDefault="00A47F8C" w:rsidP="00A47F8C">
            <w:pPr>
              <w:rPr>
                <w:b/>
                <w:bCs/>
                <w:lang w:val="en-HK" w:eastAsia="zh-TW"/>
              </w:rPr>
            </w:pPr>
          </w:p>
        </w:tc>
        <w:tc>
          <w:tcPr>
            <w:tcW w:w="935" w:type="dxa"/>
          </w:tcPr>
          <w:p w14:paraId="2A7484C8" w14:textId="552237FA" w:rsidR="00A47F8C" w:rsidRPr="00DD274B" w:rsidRDefault="00A47F8C" w:rsidP="00A47F8C">
            <w:pPr>
              <w:rPr>
                <w:b/>
                <w:bCs/>
                <w:lang w:val="en-HK" w:eastAsia="zh-TW"/>
              </w:rPr>
            </w:pPr>
            <w:r w:rsidRPr="00DD274B">
              <w:rPr>
                <w:b/>
                <w:bCs/>
                <w:lang w:val="en-HK" w:eastAsia="zh-TW"/>
              </w:rPr>
              <w:t>Marks</w:t>
            </w:r>
          </w:p>
        </w:tc>
      </w:tr>
      <w:tr w:rsidR="00A47F8C" w14:paraId="32EAC5C4" w14:textId="77777777" w:rsidTr="00A47F8C">
        <w:tc>
          <w:tcPr>
            <w:tcW w:w="8075" w:type="dxa"/>
          </w:tcPr>
          <w:p w14:paraId="18F0569F" w14:textId="77777777" w:rsidR="00A47F8C" w:rsidRDefault="00A47F8C" w:rsidP="00A47F8C">
            <w:pPr>
              <w:rPr>
                <w:lang w:val="en-HK" w:eastAsia="zh-TW"/>
              </w:rPr>
            </w:pPr>
          </w:p>
          <w:tbl>
            <w:tblPr>
              <w:tblStyle w:val="TableGrid"/>
              <w:tblW w:w="7853" w:type="dxa"/>
              <w:jc w:val="center"/>
              <w:tblLook w:val="04A0" w:firstRow="1" w:lastRow="0" w:firstColumn="1" w:lastColumn="0" w:noHBand="0" w:noVBand="1"/>
            </w:tblPr>
            <w:tblGrid>
              <w:gridCol w:w="4270"/>
              <w:gridCol w:w="1842"/>
              <w:gridCol w:w="1741"/>
            </w:tblGrid>
            <w:tr w:rsidR="004807BF" w:rsidRPr="00086DF9" w14:paraId="2EE1547E" w14:textId="17E00506" w:rsidTr="00CE2B15">
              <w:trPr>
                <w:jc w:val="center"/>
              </w:trPr>
              <w:tc>
                <w:tcPr>
                  <w:tcW w:w="4270" w:type="dxa"/>
                </w:tcPr>
                <w:p w14:paraId="40E11A3A" w14:textId="77777777" w:rsidR="004807BF" w:rsidRPr="00086DF9" w:rsidRDefault="004807BF" w:rsidP="004807B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2" w:type="dxa"/>
                </w:tcPr>
                <w:p w14:paraId="679151F7" w14:textId="2E52AB25" w:rsidR="00D533EB" w:rsidRDefault="004807BF" w:rsidP="004807BF">
                  <w:pPr>
                    <w:jc w:val="right"/>
                    <w:rPr>
                      <w:b/>
                      <w:bCs/>
                    </w:rPr>
                  </w:pPr>
                  <w:r w:rsidRPr="00086DF9">
                    <w:rPr>
                      <w:b/>
                      <w:bCs/>
                    </w:rPr>
                    <w:t>Fashion Watch</w:t>
                  </w:r>
                  <w:r w:rsidR="00D533EB">
                    <w:rPr>
                      <w:b/>
                      <w:bCs/>
                    </w:rPr>
                    <w:t xml:space="preserve"> </w:t>
                  </w:r>
                </w:p>
                <w:p w14:paraId="5F3D4E3A" w14:textId="5DD28E1C" w:rsidR="004807BF" w:rsidRPr="00086DF9" w:rsidRDefault="00D533EB" w:rsidP="00D4635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</w:t>
                  </w:r>
                </w:p>
              </w:tc>
              <w:tc>
                <w:tcPr>
                  <w:tcW w:w="1741" w:type="dxa"/>
                </w:tcPr>
                <w:p w14:paraId="6E943672" w14:textId="2786F45B" w:rsidR="00D533EB" w:rsidRDefault="004807BF" w:rsidP="004807BF">
                  <w:pPr>
                    <w:jc w:val="right"/>
                    <w:rPr>
                      <w:b/>
                      <w:bCs/>
                    </w:rPr>
                  </w:pPr>
                  <w:r w:rsidRPr="00086DF9">
                    <w:rPr>
                      <w:b/>
                      <w:bCs/>
                    </w:rPr>
                    <w:t>Sports Watch</w:t>
                  </w:r>
                  <w:r w:rsidR="00D533EB">
                    <w:rPr>
                      <w:b/>
                      <w:bCs/>
                    </w:rPr>
                    <w:t xml:space="preserve"> </w:t>
                  </w:r>
                </w:p>
                <w:p w14:paraId="082D687C" w14:textId="3D46DF42" w:rsidR="004807BF" w:rsidRPr="00086DF9" w:rsidRDefault="00D533EB" w:rsidP="00D4635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</w:t>
                  </w:r>
                </w:p>
              </w:tc>
            </w:tr>
            <w:tr w:rsidR="0023180A" w14:paraId="6DF35F3B" w14:textId="510E2474" w:rsidTr="00CE2B15">
              <w:trPr>
                <w:jc w:val="center"/>
              </w:trPr>
              <w:tc>
                <w:tcPr>
                  <w:tcW w:w="4270" w:type="dxa"/>
                </w:tcPr>
                <w:p w14:paraId="15733EB7" w14:textId="74DA2B34" w:rsidR="0023180A" w:rsidRDefault="0023180A" w:rsidP="00D46350">
                  <w:r>
                    <w:t xml:space="preserve">Direct material cost per unit </w:t>
                  </w:r>
                </w:p>
              </w:tc>
              <w:tc>
                <w:tcPr>
                  <w:tcW w:w="1842" w:type="dxa"/>
                </w:tcPr>
                <w:p w14:paraId="607099BA" w14:textId="6FAB9422" w:rsidR="0023180A" w:rsidRDefault="0023180A" w:rsidP="00EF69B0">
                  <w:pPr>
                    <w:jc w:val="right"/>
                  </w:pPr>
                  <w:r>
                    <w:rPr>
                      <w:rFonts w:hint="eastAsia"/>
                    </w:rPr>
                    <w:t>4</w:t>
                  </w:r>
                  <w:r>
                    <w:t>6</w:t>
                  </w:r>
                </w:p>
              </w:tc>
              <w:tc>
                <w:tcPr>
                  <w:tcW w:w="1741" w:type="dxa"/>
                </w:tcPr>
                <w:p w14:paraId="269953F4" w14:textId="72FC5806" w:rsidR="0023180A" w:rsidRDefault="0023180A" w:rsidP="004807BF">
                  <w:pPr>
                    <w:jc w:val="right"/>
                  </w:pPr>
                  <w:r>
                    <w:t>190</w:t>
                  </w:r>
                </w:p>
              </w:tc>
            </w:tr>
            <w:tr w:rsidR="0023180A" w14:paraId="18AD7130" w14:textId="44CD2E6B" w:rsidTr="00CE2B15">
              <w:trPr>
                <w:jc w:val="center"/>
              </w:trPr>
              <w:tc>
                <w:tcPr>
                  <w:tcW w:w="4270" w:type="dxa"/>
                </w:tcPr>
                <w:p w14:paraId="206CE2E8" w14:textId="472B7B46" w:rsidR="0023180A" w:rsidRDefault="0023180A" w:rsidP="004807BF">
                  <w:r>
                    <w:t>Direct labour cost per unit (W1)</w:t>
                  </w:r>
                </w:p>
              </w:tc>
              <w:tc>
                <w:tcPr>
                  <w:tcW w:w="1842" w:type="dxa"/>
                </w:tcPr>
                <w:p w14:paraId="18AA09FC" w14:textId="77720CF8" w:rsidR="0023180A" w:rsidRDefault="0023180A" w:rsidP="004807BF">
                  <w:pPr>
                    <w:jc w:val="right"/>
                  </w:pPr>
                  <w:r>
                    <w:rPr>
                      <w:rFonts w:hint="eastAsia"/>
                    </w:rPr>
                    <w:t>200</w:t>
                  </w:r>
                </w:p>
              </w:tc>
              <w:tc>
                <w:tcPr>
                  <w:tcW w:w="1741" w:type="dxa"/>
                </w:tcPr>
                <w:p w14:paraId="0E7A8FF2" w14:textId="1FB91EC7" w:rsidR="0023180A" w:rsidRDefault="0023180A" w:rsidP="00EF69B0">
                  <w:pPr>
                    <w:jc w:val="right"/>
                  </w:pPr>
                  <w:r>
                    <w:rPr>
                      <w:rFonts w:hint="eastAsia"/>
                    </w:rPr>
                    <w:t>3</w:t>
                  </w:r>
                  <w:r>
                    <w:t>25</w:t>
                  </w:r>
                </w:p>
              </w:tc>
            </w:tr>
            <w:tr w:rsidR="0023180A" w14:paraId="7C52FDE4" w14:textId="37F86972" w:rsidTr="00CE2B15">
              <w:trPr>
                <w:jc w:val="center"/>
              </w:trPr>
              <w:tc>
                <w:tcPr>
                  <w:tcW w:w="4270" w:type="dxa"/>
                </w:tcPr>
                <w:p w14:paraId="2FF99986" w14:textId="0BE9696F" w:rsidR="0023180A" w:rsidRDefault="000777C2" w:rsidP="004807BF">
                  <w:r>
                    <w:t>P</w:t>
                  </w:r>
                  <w:r w:rsidRPr="000777C2">
                    <w:t xml:space="preserve">roduction </w:t>
                  </w:r>
                  <w:r w:rsidR="00382B7D">
                    <w:t>o</w:t>
                  </w:r>
                  <w:r w:rsidR="0023180A">
                    <w:t>verheads absorbed per unit (W2)</w:t>
                  </w:r>
                </w:p>
              </w:tc>
              <w:tc>
                <w:tcPr>
                  <w:tcW w:w="1842" w:type="dxa"/>
                </w:tcPr>
                <w:p w14:paraId="000674FF" w14:textId="4DBB115D" w:rsidR="0023180A" w:rsidRPr="00CE2B15" w:rsidRDefault="0023180A" w:rsidP="004807BF">
                  <w:pPr>
                    <w:jc w:val="right"/>
                    <w:rPr>
                      <w:u w:val="single"/>
                    </w:rPr>
                  </w:pPr>
                  <w:r w:rsidRPr="00CE2B15">
                    <w:rPr>
                      <w:u w:val="single"/>
                    </w:rPr>
                    <w:t>264</w:t>
                  </w:r>
                </w:p>
              </w:tc>
              <w:tc>
                <w:tcPr>
                  <w:tcW w:w="1741" w:type="dxa"/>
                </w:tcPr>
                <w:p w14:paraId="4FF1FFF2" w14:textId="15898565" w:rsidR="0023180A" w:rsidRPr="00CE2B15" w:rsidRDefault="0023180A" w:rsidP="004807BF">
                  <w:pPr>
                    <w:jc w:val="right"/>
                    <w:rPr>
                      <w:u w:val="single"/>
                    </w:rPr>
                  </w:pPr>
                  <w:r w:rsidRPr="00CE2B15">
                    <w:rPr>
                      <w:u w:val="single"/>
                    </w:rPr>
                    <w:t>429</w:t>
                  </w:r>
                </w:p>
              </w:tc>
            </w:tr>
            <w:tr w:rsidR="0023180A" w14:paraId="3DCC0938" w14:textId="48487D68" w:rsidTr="00CE2B15">
              <w:trPr>
                <w:jc w:val="center"/>
              </w:trPr>
              <w:tc>
                <w:tcPr>
                  <w:tcW w:w="4270" w:type="dxa"/>
                </w:tcPr>
                <w:p w14:paraId="6985CE8E" w14:textId="45A240CA" w:rsidR="0023180A" w:rsidRDefault="0023180A" w:rsidP="004807BF">
                  <w:r>
                    <w:t>Production cost per unit</w:t>
                  </w:r>
                </w:p>
              </w:tc>
              <w:tc>
                <w:tcPr>
                  <w:tcW w:w="1842" w:type="dxa"/>
                </w:tcPr>
                <w:p w14:paraId="4695C218" w14:textId="66A4B262" w:rsidR="0023180A" w:rsidRPr="00CE2B15" w:rsidRDefault="0023180A" w:rsidP="005D69A6">
                  <w:pPr>
                    <w:jc w:val="right"/>
                  </w:pPr>
                  <w:r w:rsidRPr="00CE2B15">
                    <w:t>510</w:t>
                  </w:r>
                </w:p>
              </w:tc>
              <w:tc>
                <w:tcPr>
                  <w:tcW w:w="1741" w:type="dxa"/>
                </w:tcPr>
                <w:p w14:paraId="1FFFD2A1" w14:textId="0A6462BD" w:rsidR="0023180A" w:rsidRPr="0023180A" w:rsidRDefault="0023180A" w:rsidP="00EF69B0">
                  <w:pPr>
                    <w:jc w:val="right"/>
                  </w:pPr>
                  <w:r w:rsidRPr="0023180A">
                    <w:t>944</w:t>
                  </w:r>
                </w:p>
              </w:tc>
            </w:tr>
            <w:tr w:rsidR="0023180A" w14:paraId="57EABF2E" w14:textId="77777777" w:rsidTr="00CE2B15">
              <w:trPr>
                <w:jc w:val="center"/>
              </w:trPr>
              <w:tc>
                <w:tcPr>
                  <w:tcW w:w="4270" w:type="dxa"/>
                </w:tcPr>
                <w:p w14:paraId="2C540BA3" w14:textId="5655667A" w:rsidR="0023180A" w:rsidRDefault="0023180A" w:rsidP="00FD103E">
                  <w:r>
                    <w:t>Plus 50% mark</w:t>
                  </w:r>
                  <w:r w:rsidR="003F4D65">
                    <w:t>-</w:t>
                  </w:r>
                  <w:r>
                    <w:t>up (W3)</w:t>
                  </w:r>
                </w:p>
              </w:tc>
              <w:tc>
                <w:tcPr>
                  <w:tcW w:w="1842" w:type="dxa"/>
                </w:tcPr>
                <w:p w14:paraId="0B2BE7B5" w14:textId="748F1ECC" w:rsidR="0023180A" w:rsidRPr="00DD274B" w:rsidRDefault="0023180A" w:rsidP="00EF69B0">
                  <w:pPr>
                    <w:jc w:val="right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255</w:t>
                  </w:r>
                </w:p>
              </w:tc>
              <w:tc>
                <w:tcPr>
                  <w:tcW w:w="1741" w:type="dxa"/>
                </w:tcPr>
                <w:p w14:paraId="69C8D044" w14:textId="319D607C" w:rsidR="0023180A" w:rsidRDefault="0023180A" w:rsidP="004807BF">
                  <w:pPr>
                    <w:jc w:val="right"/>
                  </w:pPr>
                  <w:r>
                    <w:t>472</w:t>
                  </w:r>
                </w:p>
              </w:tc>
            </w:tr>
            <w:tr w:rsidR="0023180A" w:rsidRPr="00AC3C68" w14:paraId="41A1FEFB" w14:textId="77777777" w:rsidTr="00CE2B15">
              <w:trPr>
                <w:jc w:val="center"/>
              </w:trPr>
              <w:tc>
                <w:tcPr>
                  <w:tcW w:w="4270" w:type="dxa"/>
                </w:tcPr>
                <w:p w14:paraId="6CC8B964" w14:textId="619964B6" w:rsidR="0023180A" w:rsidRPr="00DD274B" w:rsidRDefault="00017721" w:rsidP="0001772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Selling p</w:t>
                  </w:r>
                  <w:r w:rsidR="0023180A" w:rsidRPr="00DD274B">
                    <w:rPr>
                      <w:b/>
                      <w:bCs/>
                    </w:rPr>
                    <w:t>rice</w:t>
                  </w:r>
                </w:p>
              </w:tc>
              <w:tc>
                <w:tcPr>
                  <w:tcW w:w="1842" w:type="dxa"/>
                </w:tcPr>
                <w:p w14:paraId="39C8A3D9" w14:textId="7D8B4FEE" w:rsidR="0023180A" w:rsidRPr="00DD274B" w:rsidRDefault="0023180A" w:rsidP="00EF69B0">
                  <w:pPr>
                    <w:jc w:val="right"/>
                    <w:rPr>
                      <w:b/>
                      <w:bCs/>
                      <w:u w:val="double"/>
                    </w:rPr>
                  </w:pPr>
                  <w:r>
                    <w:rPr>
                      <w:b/>
                      <w:bCs/>
                      <w:u w:val="double"/>
                    </w:rPr>
                    <w:t>765</w:t>
                  </w:r>
                </w:p>
              </w:tc>
              <w:tc>
                <w:tcPr>
                  <w:tcW w:w="1741" w:type="dxa"/>
                </w:tcPr>
                <w:p w14:paraId="516C450E" w14:textId="64866A53" w:rsidR="0023180A" w:rsidRPr="00DD274B" w:rsidRDefault="0023180A" w:rsidP="00EF69B0">
                  <w:pPr>
                    <w:jc w:val="right"/>
                    <w:rPr>
                      <w:b/>
                      <w:bCs/>
                      <w:u w:val="double"/>
                    </w:rPr>
                  </w:pPr>
                  <w:r>
                    <w:rPr>
                      <w:b/>
                      <w:bCs/>
                      <w:u w:val="double"/>
                    </w:rPr>
                    <w:t>1,416</w:t>
                  </w:r>
                </w:p>
              </w:tc>
            </w:tr>
          </w:tbl>
          <w:p w14:paraId="108852FE" w14:textId="24738D2B" w:rsidR="00A47F8C" w:rsidRDefault="00A47F8C" w:rsidP="00A47F8C">
            <w:pPr>
              <w:rPr>
                <w:lang w:eastAsia="zh-TW"/>
              </w:rPr>
            </w:pPr>
          </w:p>
          <w:p w14:paraId="7FFB7E03" w14:textId="27F2E9BA" w:rsidR="004807BF" w:rsidRPr="00DD274B" w:rsidRDefault="00D533EB" w:rsidP="00A47F8C">
            <w:pPr>
              <w:rPr>
                <w:b/>
                <w:bCs/>
                <w:lang w:eastAsia="zh-TW"/>
              </w:rPr>
            </w:pPr>
            <w:r w:rsidRPr="00DD274B">
              <w:rPr>
                <w:b/>
                <w:bCs/>
                <w:lang w:eastAsia="zh-TW"/>
              </w:rPr>
              <w:t>Working:</w:t>
            </w:r>
          </w:p>
          <w:p w14:paraId="008B5E77" w14:textId="13A9DE94" w:rsidR="00D533EB" w:rsidRDefault="00D533EB" w:rsidP="00A47F8C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(W1) Director labour cost for </w:t>
            </w:r>
            <w:r w:rsidR="00AC3C68">
              <w:rPr>
                <w:lang w:eastAsia="zh-TW"/>
              </w:rPr>
              <w:t xml:space="preserve">a </w:t>
            </w:r>
            <w:r>
              <w:rPr>
                <w:lang w:eastAsia="zh-TW"/>
              </w:rPr>
              <w:t xml:space="preserve">fashion watch </w:t>
            </w:r>
          </w:p>
          <w:p w14:paraId="2B63A900" w14:textId="1C2459ED" w:rsidR="00D533EB" w:rsidRDefault="00D533EB" w:rsidP="00A47F8C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         = $</w:t>
            </w:r>
            <w:r w:rsidR="005539DE">
              <w:rPr>
                <w:lang w:eastAsia="zh-TW"/>
              </w:rPr>
              <w:t xml:space="preserve">50 </w:t>
            </w:r>
            <w:r>
              <w:rPr>
                <w:lang w:eastAsia="zh-TW"/>
              </w:rPr>
              <w:t xml:space="preserve">x </w:t>
            </w:r>
            <w:r w:rsidR="005539DE">
              <w:rPr>
                <w:lang w:eastAsia="zh-TW"/>
              </w:rPr>
              <w:t>4</w:t>
            </w:r>
            <w:r>
              <w:rPr>
                <w:lang w:eastAsia="zh-TW"/>
              </w:rPr>
              <w:t xml:space="preserve"> hours = $</w:t>
            </w:r>
            <w:r w:rsidR="005539DE">
              <w:rPr>
                <w:lang w:eastAsia="zh-TW"/>
              </w:rPr>
              <w:t xml:space="preserve">200 </w:t>
            </w:r>
            <w:r>
              <w:rPr>
                <w:lang w:eastAsia="zh-TW"/>
              </w:rPr>
              <w:t>per unit</w:t>
            </w:r>
          </w:p>
          <w:p w14:paraId="197D18EE" w14:textId="399A8E73" w:rsidR="004807BF" w:rsidRDefault="00D533EB" w:rsidP="00A47F8C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         Direct labour cost for </w:t>
            </w:r>
            <w:r w:rsidR="00AC3C68">
              <w:rPr>
                <w:lang w:eastAsia="zh-TW"/>
              </w:rPr>
              <w:t xml:space="preserve">a </w:t>
            </w:r>
            <w:r>
              <w:rPr>
                <w:lang w:eastAsia="zh-TW"/>
              </w:rPr>
              <w:t xml:space="preserve">sports watch </w:t>
            </w:r>
          </w:p>
          <w:p w14:paraId="7820CF3D" w14:textId="47A1A7B1" w:rsidR="00D533EB" w:rsidRDefault="00D533EB" w:rsidP="00D533EB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        </w:t>
            </w:r>
            <w:r w:rsidR="00211800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= $</w:t>
            </w:r>
            <w:r w:rsidR="005539DE">
              <w:rPr>
                <w:lang w:eastAsia="zh-TW"/>
              </w:rPr>
              <w:t xml:space="preserve">50 </w:t>
            </w:r>
            <w:r>
              <w:rPr>
                <w:lang w:eastAsia="zh-TW"/>
              </w:rPr>
              <w:t xml:space="preserve">x </w:t>
            </w:r>
            <w:r w:rsidR="005539DE">
              <w:rPr>
                <w:lang w:eastAsia="zh-TW"/>
              </w:rPr>
              <w:t>6.</w:t>
            </w:r>
            <w:r w:rsidR="006A0751">
              <w:rPr>
                <w:lang w:eastAsia="zh-TW"/>
              </w:rPr>
              <w:t>5</w:t>
            </w:r>
            <w:r>
              <w:rPr>
                <w:lang w:eastAsia="zh-TW"/>
              </w:rPr>
              <w:t xml:space="preserve"> hours = $</w:t>
            </w:r>
            <w:r w:rsidR="005539DE">
              <w:rPr>
                <w:lang w:eastAsia="zh-TW"/>
              </w:rPr>
              <w:t>3</w:t>
            </w:r>
            <w:r w:rsidR="006A0751">
              <w:rPr>
                <w:lang w:eastAsia="zh-TW"/>
              </w:rPr>
              <w:t>25</w:t>
            </w:r>
            <w:r w:rsidR="005539DE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per unit</w:t>
            </w:r>
          </w:p>
          <w:p w14:paraId="03551A9D" w14:textId="1EFEBFEC" w:rsidR="00D533EB" w:rsidRDefault="005539DE" w:rsidP="00D533EB">
            <w:pPr>
              <w:rPr>
                <w:lang w:eastAsia="zh-TW"/>
              </w:rPr>
            </w:pPr>
            <w:r w:rsidDel="005539DE">
              <w:rPr>
                <w:lang w:eastAsia="zh-TW"/>
              </w:rPr>
              <w:t xml:space="preserve"> </w:t>
            </w:r>
            <w:r w:rsidR="00432748">
              <w:rPr>
                <w:lang w:eastAsia="zh-TW"/>
              </w:rPr>
              <w:t>(</w:t>
            </w:r>
            <w:r w:rsidR="00FD103E">
              <w:rPr>
                <w:lang w:eastAsia="zh-TW"/>
              </w:rPr>
              <w:t>W2</w:t>
            </w:r>
            <w:r w:rsidR="00432748">
              <w:rPr>
                <w:lang w:eastAsia="zh-TW"/>
              </w:rPr>
              <w:t xml:space="preserve">) </w:t>
            </w:r>
            <w:r w:rsidR="00CD7096">
              <w:rPr>
                <w:lang w:eastAsia="zh-TW"/>
              </w:rPr>
              <w:t>P</w:t>
            </w:r>
            <w:r w:rsidR="00CD7096" w:rsidRPr="00CD7096">
              <w:rPr>
                <w:lang w:eastAsia="zh-TW"/>
              </w:rPr>
              <w:t xml:space="preserve">roduction </w:t>
            </w:r>
            <w:r w:rsidR="00CD7096">
              <w:rPr>
                <w:lang w:eastAsia="zh-TW"/>
              </w:rPr>
              <w:t>o</w:t>
            </w:r>
            <w:r w:rsidR="00432748">
              <w:rPr>
                <w:lang w:eastAsia="zh-TW"/>
              </w:rPr>
              <w:t xml:space="preserve">verheads absorbed by </w:t>
            </w:r>
            <w:r w:rsidR="00AC3C68">
              <w:rPr>
                <w:lang w:eastAsia="zh-TW"/>
              </w:rPr>
              <w:t xml:space="preserve">a </w:t>
            </w:r>
            <w:r w:rsidR="00432748">
              <w:rPr>
                <w:lang w:eastAsia="zh-TW"/>
              </w:rPr>
              <w:t>fashion watch</w:t>
            </w:r>
          </w:p>
          <w:p w14:paraId="73009F9E" w14:textId="019BF028" w:rsidR="00432748" w:rsidRDefault="00432748" w:rsidP="00D533EB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         = $</w:t>
            </w:r>
            <w:r w:rsidR="00FD103E">
              <w:rPr>
                <w:lang w:eastAsia="zh-TW"/>
              </w:rPr>
              <w:t xml:space="preserve">66 </w:t>
            </w:r>
            <w:r>
              <w:rPr>
                <w:lang w:eastAsia="zh-TW"/>
              </w:rPr>
              <w:t xml:space="preserve">x </w:t>
            </w:r>
            <w:r w:rsidR="006A0751">
              <w:rPr>
                <w:lang w:eastAsia="zh-TW"/>
              </w:rPr>
              <w:t>4</w:t>
            </w:r>
            <w:r>
              <w:rPr>
                <w:lang w:eastAsia="zh-TW"/>
              </w:rPr>
              <w:t xml:space="preserve"> hours = $</w:t>
            </w:r>
            <w:r w:rsidR="006A0751">
              <w:rPr>
                <w:lang w:eastAsia="zh-TW"/>
              </w:rPr>
              <w:t>264</w:t>
            </w:r>
            <w:r w:rsidR="00665A00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per unit</w:t>
            </w:r>
          </w:p>
          <w:p w14:paraId="5DA11AC9" w14:textId="51AA4663" w:rsidR="00432748" w:rsidRDefault="00432748" w:rsidP="00D533EB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          </w:t>
            </w:r>
            <w:r w:rsidR="00CD7096">
              <w:rPr>
                <w:lang w:eastAsia="zh-TW"/>
              </w:rPr>
              <w:t>P</w:t>
            </w:r>
            <w:r w:rsidR="00CD7096" w:rsidRPr="00CD7096">
              <w:rPr>
                <w:lang w:eastAsia="zh-TW"/>
              </w:rPr>
              <w:t xml:space="preserve">roduction </w:t>
            </w:r>
            <w:r w:rsidR="00CD7096">
              <w:rPr>
                <w:lang w:eastAsia="zh-TW"/>
              </w:rPr>
              <w:t>o</w:t>
            </w:r>
            <w:r>
              <w:rPr>
                <w:lang w:eastAsia="zh-TW"/>
              </w:rPr>
              <w:t xml:space="preserve">verheads absorbed by </w:t>
            </w:r>
            <w:r w:rsidR="00AC3C68">
              <w:rPr>
                <w:lang w:eastAsia="zh-TW"/>
              </w:rPr>
              <w:t xml:space="preserve">a </w:t>
            </w:r>
            <w:r>
              <w:rPr>
                <w:lang w:eastAsia="zh-TW"/>
              </w:rPr>
              <w:t>sports watch</w:t>
            </w:r>
          </w:p>
          <w:p w14:paraId="1F655FE1" w14:textId="1D1B961D" w:rsidR="00432748" w:rsidRDefault="00432748" w:rsidP="00D533EB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        = $</w:t>
            </w:r>
            <w:r w:rsidR="00FD103E">
              <w:rPr>
                <w:lang w:eastAsia="zh-TW"/>
              </w:rPr>
              <w:t xml:space="preserve">66 </w:t>
            </w:r>
            <w:r>
              <w:rPr>
                <w:lang w:eastAsia="zh-TW"/>
              </w:rPr>
              <w:t xml:space="preserve">x </w:t>
            </w:r>
            <w:r w:rsidR="00FD103E">
              <w:rPr>
                <w:lang w:eastAsia="zh-TW"/>
              </w:rPr>
              <w:t>6</w:t>
            </w:r>
            <w:r w:rsidR="006A0751">
              <w:rPr>
                <w:lang w:eastAsia="zh-TW"/>
              </w:rPr>
              <w:t>.5</w:t>
            </w:r>
            <w:r>
              <w:rPr>
                <w:lang w:eastAsia="zh-TW"/>
              </w:rPr>
              <w:t xml:space="preserve"> hours = $</w:t>
            </w:r>
            <w:r w:rsidR="006A0751">
              <w:rPr>
                <w:lang w:eastAsia="zh-TW"/>
              </w:rPr>
              <w:t>429</w:t>
            </w:r>
            <w:r w:rsidR="007E5A7B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per unit</w:t>
            </w:r>
          </w:p>
          <w:p w14:paraId="0F01C9E9" w14:textId="5D35FD97" w:rsidR="00A47F8C" w:rsidRDefault="00FD103E" w:rsidP="00A47F8C">
            <w:pPr>
              <w:rPr>
                <w:lang w:val="en-HK" w:eastAsia="zh-TW"/>
              </w:rPr>
            </w:pPr>
            <w:r w:rsidDel="00FD103E">
              <w:rPr>
                <w:lang w:eastAsia="zh-TW"/>
              </w:rPr>
              <w:t xml:space="preserve"> </w:t>
            </w:r>
            <w:r w:rsidR="00AC3C68">
              <w:rPr>
                <w:lang w:val="en-HK" w:eastAsia="zh-TW"/>
              </w:rPr>
              <w:t>(</w:t>
            </w:r>
            <w:r>
              <w:rPr>
                <w:lang w:val="en-HK" w:eastAsia="zh-TW"/>
              </w:rPr>
              <w:t>W3</w:t>
            </w:r>
            <w:r w:rsidR="00AC3C68">
              <w:rPr>
                <w:lang w:val="en-HK" w:eastAsia="zh-TW"/>
              </w:rPr>
              <w:t>) Mark</w:t>
            </w:r>
            <w:r w:rsidR="00483ACC">
              <w:rPr>
                <w:lang w:val="en-HK" w:eastAsia="zh-TW"/>
              </w:rPr>
              <w:t>-</w:t>
            </w:r>
            <w:r w:rsidR="00AC3C68">
              <w:rPr>
                <w:lang w:val="en-HK" w:eastAsia="zh-TW"/>
              </w:rPr>
              <w:t>up for a fashion watch = $</w:t>
            </w:r>
            <w:r w:rsidR="00F74238">
              <w:rPr>
                <w:lang w:val="en-HK" w:eastAsia="zh-TW"/>
              </w:rPr>
              <w:t>510</w:t>
            </w:r>
            <w:r w:rsidR="00B06743">
              <w:rPr>
                <w:lang w:val="en-HK" w:eastAsia="zh-TW"/>
              </w:rPr>
              <w:t xml:space="preserve"> </w:t>
            </w:r>
            <w:r w:rsidR="00AC3C68">
              <w:rPr>
                <w:lang w:val="en-HK" w:eastAsia="zh-TW"/>
              </w:rPr>
              <w:t>x 50% = $</w:t>
            </w:r>
            <w:r w:rsidR="00B06743">
              <w:rPr>
                <w:lang w:val="en-HK" w:eastAsia="zh-TW"/>
              </w:rPr>
              <w:t>2</w:t>
            </w:r>
            <w:r w:rsidR="00F74238">
              <w:rPr>
                <w:lang w:val="en-HK" w:eastAsia="zh-TW"/>
              </w:rPr>
              <w:t>55</w:t>
            </w:r>
            <w:r w:rsidR="00B06743">
              <w:rPr>
                <w:lang w:val="en-HK" w:eastAsia="zh-TW"/>
              </w:rPr>
              <w:t xml:space="preserve"> </w:t>
            </w:r>
            <w:r w:rsidR="00AC3C68">
              <w:rPr>
                <w:lang w:val="en-HK" w:eastAsia="zh-TW"/>
              </w:rPr>
              <w:t>per unit</w:t>
            </w:r>
          </w:p>
          <w:p w14:paraId="0D36CD8A" w14:textId="13112F31" w:rsidR="00AC3C68" w:rsidRDefault="00AC3C68" w:rsidP="00EF69B0">
            <w:pPr>
              <w:rPr>
                <w:lang w:val="en-HK" w:eastAsia="zh-TW"/>
              </w:rPr>
            </w:pPr>
            <w:r>
              <w:rPr>
                <w:lang w:val="en-HK" w:eastAsia="zh-TW"/>
              </w:rPr>
              <w:t xml:space="preserve">         Mark</w:t>
            </w:r>
            <w:r w:rsidR="00483ACC">
              <w:rPr>
                <w:lang w:val="en-HK" w:eastAsia="zh-TW"/>
              </w:rPr>
              <w:t>-</w:t>
            </w:r>
            <w:r>
              <w:rPr>
                <w:lang w:val="en-HK" w:eastAsia="zh-TW"/>
              </w:rPr>
              <w:t>up for a sports watch = $</w:t>
            </w:r>
            <w:r w:rsidR="00B06743">
              <w:rPr>
                <w:lang w:val="en-HK" w:eastAsia="zh-TW"/>
              </w:rPr>
              <w:t>9</w:t>
            </w:r>
            <w:r w:rsidR="00F74238">
              <w:rPr>
                <w:lang w:val="en-HK" w:eastAsia="zh-TW"/>
              </w:rPr>
              <w:t>44</w:t>
            </w:r>
            <w:r w:rsidR="00B06743">
              <w:rPr>
                <w:lang w:val="en-HK" w:eastAsia="zh-TW"/>
              </w:rPr>
              <w:t xml:space="preserve"> </w:t>
            </w:r>
            <w:r>
              <w:rPr>
                <w:lang w:val="en-HK" w:eastAsia="zh-TW"/>
              </w:rPr>
              <w:t>x 50% = $</w:t>
            </w:r>
            <w:r w:rsidR="00B06743">
              <w:rPr>
                <w:lang w:val="en-HK" w:eastAsia="zh-TW"/>
              </w:rPr>
              <w:t>4</w:t>
            </w:r>
            <w:r w:rsidR="00F74238">
              <w:rPr>
                <w:lang w:val="en-HK" w:eastAsia="zh-TW"/>
              </w:rPr>
              <w:t>72</w:t>
            </w:r>
            <w:r w:rsidR="00B06743">
              <w:rPr>
                <w:lang w:val="en-HK" w:eastAsia="zh-TW"/>
              </w:rPr>
              <w:t xml:space="preserve"> </w:t>
            </w:r>
            <w:r>
              <w:rPr>
                <w:lang w:val="en-HK" w:eastAsia="zh-TW"/>
              </w:rPr>
              <w:t>per unit</w:t>
            </w:r>
          </w:p>
        </w:tc>
        <w:tc>
          <w:tcPr>
            <w:tcW w:w="935" w:type="dxa"/>
          </w:tcPr>
          <w:p w14:paraId="180F22CC" w14:textId="77777777" w:rsidR="00A47F8C" w:rsidRPr="00DD274B" w:rsidRDefault="00A47F8C" w:rsidP="00A47F8C">
            <w:pPr>
              <w:rPr>
                <w:sz w:val="30"/>
                <w:szCs w:val="30"/>
                <w:lang w:val="en-HK" w:eastAsia="zh-TW"/>
              </w:rPr>
            </w:pPr>
          </w:p>
          <w:p w14:paraId="580321E6" w14:textId="77777777" w:rsidR="00AC3C68" w:rsidRDefault="00AC3C68" w:rsidP="00A47F8C">
            <w:pPr>
              <w:rPr>
                <w:lang w:val="en-HK" w:eastAsia="zh-TW"/>
              </w:rPr>
            </w:pPr>
          </w:p>
          <w:p w14:paraId="0C633080" w14:textId="77777777" w:rsidR="00AC3C68" w:rsidRDefault="00AC3C68" w:rsidP="00A47F8C">
            <w:pPr>
              <w:rPr>
                <w:lang w:val="en-HK" w:eastAsia="zh-TW"/>
              </w:rPr>
            </w:pPr>
          </w:p>
          <w:p w14:paraId="7863541F" w14:textId="76BC3167" w:rsidR="00AC3C68" w:rsidRPr="00C31854" w:rsidRDefault="00EB2D88" w:rsidP="00A47F8C">
            <w:pPr>
              <w:rPr>
                <w:rFonts w:eastAsia="新細明體"/>
                <w:lang w:val="en-HK" w:eastAsia="zh-TW"/>
              </w:rPr>
            </w:pPr>
            <w:r>
              <w:rPr>
                <w:rFonts w:eastAsia="新細明體" w:hint="eastAsia"/>
                <w:lang w:val="en-HK" w:eastAsia="zh-TW"/>
              </w:rPr>
              <w:t>1</w:t>
            </w:r>
          </w:p>
          <w:p w14:paraId="069621B7" w14:textId="069C688F" w:rsidR="00AC3C68" w:rsidRDefault="001B62F2" w:rsidP="00A47F8C">
            <w:pPr>
              <w:rPr>
                <w:lang w:val="en-HK" w:eastAsia="zh-TW"/>
              </w:rPr>
            </w:pPr>
            <w:r>
              <w:rPr>
                <w:lang w:val="en-HK" w:eastAsia="zh-TW"/>
              </w:rPr>
              <w:t>2</w:t>
            </w:r>
          </w:p>
          <w:p w14:paraId="2C1507FA" w14:textId="45C7F024" w:rsidR="00AC3C68" w:rsidRDefault="001B62F2" w:rsidP="00A47F8C">
            <w:pPr>
              <w:rPr>
                <w:lang w:val="en-HK" w:eastAsia="zh-TW"/>
              </w:rPr>
            </w:pPr>
            <w:r>
              <w:rPr>
                <w:lang w:val="en-HK" w:eastAsia="zh-TW"/>
              </w:rPr>
              <w:t>2</w:t>
            </w:r>
          </w:p>
          <w:p w14:paraId="225466D4" w14:textId="77777777" w:rsidR="0070323F" w:rsidRDefault="0070323F" w:rsidP="00A47F8C">
            <w:pPr>
              <w:rPr>
                <w:lang w:val="en-HK" w:eastAsia="zh-TW"/>
              </w:rPr>
            </w:pPr>
          </w:p>
          <w:p w14:paraId="413F6C43" w14:textId="1F02E5B7" w:rsidR="00AC3C68" w:rsidRDefault="00FB3D1A" w:rsidP="00A47F8C">
            <w:pPr>
              <w:rPr>
                <w:lang w:val="en-HK" w:eastAsia="zh-TW"/>
              </w:rPr>
            </w:pPr>
            <w:r>
              <w:rPr>
                <w:lang w:val="en-HK" w:eastAsia="zh-TW"/>
              </w:rPr>
              <w:t>1</w:t>
            </w:r>
          </w:p>
          <w:p w14:paraId="40D6EB89" w14:textId="6EBBC960" w:rsidR="00AC3C68" w:rsidRDefault="001B62F2" w:rsidP="00A47F8C">
            <w:pPr>
              <w:rPr>
                <w:lang w:val="en-HK" w:eastAsia="zh-TW"/>
              </w:rPr>
            </w:pPr>
            <w:r>
              <w:rPr>
                <w:lang w:val="en-HK" w:eastAsia="zh-TW"/>
              </w:rPr>
              <w:t>2</w:t>
            </w:r>
          </w:p>
          <w:p w14:paraId="397C1DF3" w14:textId="35294935" w:rsidR="00AC3C68" w:rsidRPr="00C31854" w:rsidRDefault="001B62F2" w:rsidP="00A47F8C">
            <w:pPr>
              <w:rPr>
                <w:rFonts w:eastAsia="新細明體"/>
                <w:lang w:val="en-HK" w:eastAsia="zh-TW"/>
              </w:rPr>
            </w:pPr>
            <w:r>
              <w:rPr>
                <w:rFonts w:eastAsia="新細明體"/>
                <w:lang w:val="en-HK" w:eastAsia="zh-TW"/>
              </w:rPr>
              <w:t>1</w:t>
            </w:r>
          </w:p>
          <w:p w14:paraId="0A77D9CA" w14:textId="12DFBAFC" w:rsidR="00AC3C68" w:rsidRDefault="00AC3C68" w:rsidP="00A47F8C">
            <w:pPr>
              <w:rPr>
                <w:lang w:val="en-HK" w:eastAsia="zh-TW"/>
              </w:rPr>
            </w:pPr>
          </w:p>
        </w:tc>
      </w:tr>
    </w:tbl>
    <w:p w14:paraId="2C428786" w14:textId="7664DD99" w:rsidR="00A47F8C" w:rsidRDefault="00A47F8C" w:rsidP="00E64435">
      <w:pPr>
        <w:rPr>
          <w:rFonts w:eastAsia="新細明體"/>
          <w:lang w:val="en-HK" w:eastAsia="zh-TW"/>
        </w:rPr>
      </w:pPr>
    </w:p>
    <w:p w14:paraId="63A554B6" w14:textId="038FCB24" w:rsidR="00C31854" w:rsidRPr="00CE2B15" w:rsidRDefault="00C31854" w:rsidP="00E64435">
      <w:pPr>
        <w:rPr>
          <w:b/>
          <w:bCs/>
          <w:lang w:val="en-HK" w:eastAsia="zh-TW"/>
        </w:rPr>
      </w:pPr>
      <w:r w:rsidRPr="00CE2B15">
        <w:rPr>
          <w:b/>
          <w:bCs/>
          <w:lang w:val="en-HK" w:eastAsia="zh-TW"/>
        </w:rPr>
        <w:t>Explanatory note:</w:t>
      </w:r>
    </w:p>
    <w:p w14:paraId="4286599B" w14:textId="7CF75804" w:rsidR="00382B7D" w:rsidRDefault="00FA0FC8" w:rsidP="00E64435">
      <w:pPr>
        <w:rPr>
          <w:lang w:val="en-HK" w:eastAsia="zh-TW"/>
        </w:rPr>
      </w:pPr>
      <w:r>
        <w:rPr>
          <w:lang w:val="en-HK" w:eastAsia="zh-TW"/>
        </w:rPr>
        <w:t>P</w:t>
      </w:r>
      <w:r w:rsidRPr="00FA0FC8">
        <w:rPr>
          <w:lang w:val="en-HK" w:eastAsia="zh-TW"/>
        </w:rPr>
        <w:t xml:space="preserve">roduction </w:t>
      </w:r>
      <w:r>
        <w:rPr>
          <w:lang w:val="en-HK" w:eastAsia="zh-TW"/>
        </w:rPr>
        <w:t>o</w:t>
      </w:r>
      <w:r w:rsidR="00C31854">
        <w:rPr>
          <w:lang w:val="en-HK" w:eastAsia="zh-TW"/>
        </w:rPr>
        <w:t xml:space="preserve">verheads absorbed by each type of watch </w:t>
      </w:r>
      <w:r w:rsidR="009A0B3E">
        <w:rPr>
          <w:lang w:val="en-HK" w:eastAsia="zh-TW"/>
        </w:rPr>
        <w:t xml:space="preserve">are </w:t>
      </w:r>
      <w:r w:rsidR="00C31854">
        <w:rPr>
          <w:lang w:val="en-HK" w:eastAsia="zh-TW"/>
        </w:rPr>
        <w:t xml:space="preserve">calculated as </w:t>
      </w:r>
      <w:r w:rsidR="00BC7913">
        <w:rPr>
          <w:lang w:val="en-HK" w:eastAsia="zh-TW"/>
        </w:rPr>
        <w:t xml:space="preserve">the </w:t>
      </w:r>
      <w:r w:rsidR="00C31854">
        <w:rPr>
          <w:lang w:val="en-HK" w:eastAsia="zh-TW"/>
        </w:rPr>
        <w:t xml:space="preserve">pre-determined </w:t>
      </w:r>
      <w:r w:rsidRPr="00FA0FC8">
        <w:rPr>
          <w:lang w:val="en-HK" w:eastAsia="zh-TW"/>
        </w:rPr>
        <w:t xml:space="preserve">production </w:t>
      </w:r>
      <w:r w:rsidR="00C31854">
        <w:rPr>
          <w:lang w:val="en-HK" w:eastAsia="zh-TW"/>
        </w:rPr>
        <w:t xml:space="preserve">overhead absorption rate multiplied by </w:t>
      </w:r>
      <w:r w:rsidR="00BC7913">
        <w:rPr>
          <w:lang w:val="en-HK" w:eastAsia="zh-TW"/>
        </w:rPr>
        <w:t xml:space="preserve">the </w:t>
      </w:r>
      <w:r w:rsidR="00C31854">
        <w:rPr>
          <w:lang w:val="en-HK" w:eastAsia="zh-TW"/>
        </w:rPr>
        <w:t>budgeted</w:t>
      </w:r>
      <w:r w:rsidR="00387021">
        <w:rPr>
          <w:lang w:val="en-HK" w:eastAsia="zh-TW"/>
        </w:rPr>
        <w:t xml:space="preserve"> direct labour hours</w:t>
      </w:r>
      <w:r w:rsidR="00C31854">
        <w:rPr>
          <w:lang w:val="en-HK" w:eastAsia="zh-TW"/>
        </w:rPr>
        <w:t xml:space="preserve"> consumed by that type of watch</w:t>
      </w:r>
      <w:r w:rsidR="00686B7E">
        <w:rPr>
          <w:lang w:val="en-HK" w:eastAsia="zh-TW"/>
        </w:rPr>
        <w:t xml:space="preserve">. </w:t>
      </w:r>
      <w:r w:rsidR="008E7E43">
        <w:rPr>
          <w:lang w:val="en-HK" w:eastAsia="zh-TW"/>
        </w:rPr>
        <w:t>B</w:t>
      </w:r>
      <w:r w:rsidR="00686B7E">
        <w:rPr>
          <w:lang w:val="en-HK" w:eastAsia="zh-TW"/>
        </w:rPr>
        <w:t>udgeted selling price</w:t>
      </w:r>
      <w:r w:rsidR="00E052B2">
        <w:rPr>
          <w:lang w:val="en-HK" w:eastAsia="zh-TW"/>
        </w:rPr>
        <w:t>s</w:t>
      </w:r>
      <w:r w:rsidR="00686B7E">
        <w:rPr>
          <w:lang w:val="en-HK" w:eastAsia="zh-TW"/>
        </w:rPr>
        <w:t xml:space="preserve"> </w:t>
      </w:r>
      <w:r w:rsidR="00E052B2">
        <w:rPr>
          <w:lang w:val="en-HK" w:eastAsia="zh-TW"/>
        </w:rPr>
        <w:t xml:space="preserve">are </w:t>
      </w:r>
      <w:r w:rsidR="00686B7E">
        <w:rPr>
          <w:lang w:val="en-HK" w:eastAsia="zh-TW"/>
        </w:rPr>
        <w:t xml:space="preserve">determined at the beginning of </w:t>
      </w:r>
      <w:r w:rsidR="00730FF1">
        <w:rPr>
          <w:lang w:val="en-HK" w:eastAsia="zh-TW"/>
        </w:rPr>
        <w:t xml:space="preserve">the </w:t>
      </w:r>
      <w:r w:rsidR="00686B7E">
        <w:rPr>
          <w:lang w:val="en-HK" w:eastAsia="zh-TW"/>
        </w:rPr>
        <w:t xml:space="preserve">year when </w:t>
      </w:r>
      <w:r w:rsidR="00BC7913">
        <w:rPr>
          <w:lang w:val="en-HK" w:eastAsia="zh-TW"/>
        </w:rPr>
        <w:t xml:space="preserve">the </w:t>
      </w:r>
      <w:r w:rsidR="00686B7E">
        <w:rPr>
          <w:lang w:val="en-HK" w:eastAsia="zh-TW"/>
        </w:rPr>
        <w:t>actual</w:t>
      </w:r>
      <w:r w:rsidR="00387021">
        <w:rPr>
          <w:lang w:val="en-HK" w:eastAsia="zh-TW"/>
        </w:rPr>
        <w:t xml:space="preserve"> direct</w:t>
      </w:r>
      <w:r w:rsidR="00686B7E">
        <w:rPr>
          <w:lang w:val="en-HK" w:eastAsia="zh-TW"/>
        </w:rPr>
        <w:t xml:space="preserve"> </w:t>
      </w:r>
      <w:r w:rsidR="00387021">
        <w:rPr>
          <w:lang w:val="en-HK" w:eastAsia="zh-TW"/>
        </w:rPr>
        <w:t>labour hours</w:t>
      </w:r>
      <w:r w:rsidR="00686B7E">
        <w:rPr>
          <w:lang w:val="en-HK" w:eastAsia="zh-TW"/>
        </w:rPr>
        <w:t xml:space="preserve"> </w:t>
      </w:r>
      <w:r w:rsidR="00730FF1">
        <w:rPr>
          <w:lang w:val="en-HK" w:eastAsia="zh-TW"/>
        </w:rPr>
        <w:t xml:space="preserve">are </w:t>
      </w:r>
      <w:r w:rsidR="00686B7E">
        <w:rPr>
          <w:lang w:val="en-HK" w:eastAsia="zh-TW"/>
        </w:rPr>
        <w:t>unknown.</w:t>
      </w:r>
      <w:r w:rsidR="008E7E43">
        <w:rPr>
          <w:lang w:val="en-HK" w:eastAsia="zh-TW"/>
        </w:rPr>
        <w:t xml:space="preserve"> Therefore, budgeted </w:t>
      </w:r>
      <w:r w:rsidR="00387021">
        <w:rPr>
          <w:lang w:val="en-HK" w:eastAsia="zh-TW"/>
        </w:rPr>
        <w:t>direct labour hours</w:t>
      </w:r>
      <w:r w:rsidR="008E7E43">
        <w:rPr>
          <w:lang w:val="en-HK" w:eastAsia="zh-TW"/>
        </w:rPr>
        <w:t xml:space="preserve"> </w:t>
      </w:r>
      <w:r w:rsidR="00730FF1">
        <w:rPr>
          <w:lang w:val="en-HK" w:eastAsia="zh-TW"/>
        </w:rPr>
        <w:t xml:space="preserve">are </w:t>
      </w:r>
      <w:r w:rsidR="008511AF">
        <w:rPr>
          <w:lang w:val="en-HK" w:eastAsia="zh-TW"/>
        </w:rPr>
        <w:t>used to calculate p</w:t>
      </w:r>
      <w:r w:rsidR="008511AF" w:rsidRPr="008511AF">
        <w:rPr>
          <w:lang w:val="en-HK" w:eastAsia="zh-TW"/>
        </w:rPr>
        <w:t>roduction overheads absorbed per unit</w:t>
      </w:r>
      <w:r w:rsidR="008511AF">
        <w:rPr>
          <w:lang w:val="en-HK" w:eastAsia="zh-TW"/>
        </w:rPr>
        <w:t>.</w:t>
      </w:r>
    </w:p>
    <w:p w14:paraId="3DBADF12" w14:textId="77777777" w:rsidR="0070323F" w:rsidRDefault="0070323F" w:rsidP="00E64435">
      <w:pPr>
        <w:rPr>
          <w:lang w:val="en-HK" w:eastAsia="zh-TW"/>
        </w:rPr>
      </w:pPr>
    </w:p>
    <w:p w14:paraId="6293F2CD" w14:textId="5EB68803" w:rsidR="001B667F" w:rsidRPr="009E6B2A" w:rsidRDefault="009E6B2A" w:rsidP="009E6B2A">
      <w:pPr>
        <w:rPr>
          <w:rFonts w:eastAsia="新細明體"/>
          <w:lang w:val="en-HK" w:eastAsia="zh-TW"/>
        </w:rPr>
      </w:pPr>
      <w:r>
        <w:rPr>
          <w:rFonts w:eastAsia="新細明體" w:hint="eastAsia"/>
          <w:lang w:val="en-HK" w:eastAsia="zh-TW"/>
        </w:rPr>
        <w:lastRenderedPageBreak/>
        <w:t>(c)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35"/>
      </w:tblGrid>
      <w:tr w:rsidR="000C046F" w:rsidRPr="00D04B2C" w14:paraId="6AB17856" w14:textId="77777777" w:rsidTr="00D04B2C">
        <w:tc>
          <w:tcPr>
            <w:tcW w:w="8075" w:type="dxa"/>
            <w:tcBorders>
              <w:bottom w:val="single" w:sz="4" w:space="0" w:color="auto"/>
            </w:tcBorders>
          </w:tcPr>
          <w:p w14:paraId="1ACC0D62" w14:textId="77777777" w:rsidR="000C046F" w:rsidRPr="00D04B2C" w:rsidRDefault="000C046F" w:rsidP="00311482">
            <w:pPr>
              <w:rPr>
                <w:b/>
                <w:bCs/>
                <w:lang w:val="en-HK" w:eastAsia="zh-TW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212A3149" w14:textId="684C1597" w:rsidR="000C046F" w:rsidRPr="00D04B2C" w:rsidRDefault="000C046F" w:rsidP="00311482">
            <w:pPr>
              <w:rPr>
                <w:b/>
                <w:bCs/>
                <w:lang w:val="en-HK" w:eastAsia="zh-TW"/>
              </w:rPr>
            </w:pPr>
            <w:r w:rsidRPr="00D04B2C">
              <w:rPr>
                <w:b/>
                <w:bCs/>
                <w:lang w:val="en-HK" w:eastAsia="zh-TW"/>
              </w:rPr>
              <w:t>Marks</w:t>
            </w:r>
          </w:p>
        </w:tc>
      </w:tr>
      <w:tr w:rsidR="000C046F" w14:paraId="04E7310C" w14:textId="77777777" w:rsidTr="00D04B2C">
        <w:tc>
          <w:tcPr>
            <w:tcW w:w="8075" w:type="dxa"/>
            <w:tcBorders>
              <w:top w:val="single" w:sz="4" w:space="0" w:color="auto"/>
            </w:tcBorders>
          </w:tcPr>
          <w:p w14:paraId="2C0955EB" w14:textId="77777777" w:rsidR="000C046F" w:rsidRDefault="000C046F" w:rsidP="00311482">
            <w:pPr>
              <w:rPr>
                <w:lang w:val="en-HK" w:eastAsia="zh-TW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97"/>
              <w:gridCol w:w="2126"/>
            </w:tblGrid>
            <w:tr w:rsidR="0001489B" w14:paraId="2F2F6626" w14:textId="77777777" w:rsidTr="0001489B">
              <w:tc>
                <w:tcPr>
                  <w:tcW w:w="5697" w:type="dxa"/>
                </w:tcPr>
                <w:p w14:paraId="01767315" w14:textId="77777777" w:rsidR="0001489B" w:rsidRDefault="0001489B" w:rsidP="00311482">
                  <w:pPr>
                    <w:rPr>
                      <w:lang w:val="en-HK" w:eastAsia="zh-TW"/>
                    </w:rPr>
                  </w:pPr>
                </w:p>
              </w:tc>
              <w:tc>
                <w:tcPr>
                  <w:tcW w:w="2126" w:type="dxa"/>
                </w:tcPr>
                <w:p w14:paraId="19AF7A57" w14:textId="77777777" w:rsidR="0001489B" w:rsidRDefault="0001489B" w:rsidP="0001489B">
                  <w:pPr>
                    <w:jc w:val="right"/>
                    <w:rPr>
                      <w:b/>
                      <w:bCs/>
                      <w:lang w:val="en-HK" w:eastAsia="zh-TW"/>
                    </w:rPr>
                  </w:pPr>
                  <w:r w:rsidRPr="0001489B">
                    <w:rPr>
                      <w:b/>
                      <w:bCs/>
                      <w:lang w:val="en-HK" w:eastAsia="zh-TW"/>
                    </w:rPr>
                    <w:t>Fashion Watches</w:t>
                  </w:r>
                </w:p>
                <w:p w14:paraId="38299B16" w14:textId="0FEF8129" w:rsidR="0001489B" w:rsidRPr="0001489B" w:rsidRDefault="0001489B" w:rsidP="005235A8">
                  <w:pPr>
                    <w:jc w:val="right"/>
                    <w:rPr>
                      <w:b/>
                      <w:bCs/>
                      <w:lang w:val="en-HK" w:eastAsia="zh-TW"/>
                    </w:rPr>
                  </w:pPr>
                  <w:r>
                    <w:rPr>
                      <w:b/>
                      <w:bCs/>
                      <w:lang w:val="en-HK" w:eastAsia="zh-TW"/>
                    </w:rPr>
                    <w:t>$</w:t>
                  </w:r>
                </w:p>
              </w:tc>
            </w:tr>
            <w:tr w:rsidR="0001489B" w14:paraId="20AB6E4B" w14:textId="77777777" w:rsidTr="0001489B">
              <w:tc>
                <w:tcPr>
                  <w:tcW w:w="5697" w:type="dxa"/>
                </w:tcPr>
                <w:p w14:paraId="531242C1" w14:textId="599B65B3" w:rsidR="0001489B" w:rsidRDefault="000D0046" w:rsidP="000D0046">
                  <w:pPr>
                    <w:rPr>
                      <w:lang w:val="en-HK" w:eastAsia="zh-TW"/>
                    </w:rPr>
                  </w:pPr>
                  <w:r>
                    <w:rPr>
                      <w:lang w:val="en-HK" w:eastAsia="zh-TW"/>
                    </w:rPr>
                    <w:t>P</w:t>
                  </w:r>
                  <w:r w:rsidRPr="000D0046">
                    <w:rPr>
                      <w:lang w:val="en-HK" w:eastAsia="zh-TW"/>
                    </w:rPr>
                    <w:t xml:space="preserve">roduction </w:t>
                  </w:r>
                  <w:r>
                    <w:rPr>
                      <w:lang w:val="en-HK" w:eastAsia="zh-TW"/>
                    </w:rPr>
                    <w:t>o</w:t>
                  </w:r>
                  <w:r w:rsidR="0001489B">
                    <w:rPr>
                      <w:lang w:val="en-HK" w:eastAsia="zh-TW"/>
                    </w:rPr>
                    <w:t>verheads absorbed</w:t>
                  </w:r>
                  <w:r w:rsidR="00A22822">
                    <w:rPr>
                      <w:lang w:val="en-HK" w:eastAsia="zh-TW"/>
                    </w:rPr>
                    <w:t xml:space="preserve"> ($66 x 35,000)</w:t>
                  </w:r>
                </w:p>
              </w:tc>
              <w:tc>
                <w:tcPr>
                  <w:tcW w:w="2126" w:type="dxa"/>
                </w:tcPr>
                <w:p w14:paraId="7E97CD49" w14:textId="1B719CC7" w:rsidR="0001489B" w:rsidRPr="00985F78" w:rsidRDefault="00A22822" w:rsidP="0001489B">
                  <w:pPr>
                    <w:jc w:val="right"/>
                    <w:rPr>
                      <w:rFonts w:eastAsia="新細明體"/>
                      <w:lang w:val="en-HK" w:eastAsia="zh-TW"/>
                    </w:rPr>
                  </w:pPr>
                  <w:r>
                    <w:rPr>
                      <w:rFonts w:eastAsia="新細明體" w:hint="eastAsia"/>
                      <w:lang w:val="en-HK" w:eastAsia="zh-TW"/>
                    </w:rPr>
                    <w:t>2,310,000</w:t>
                  </w:r>
                </w:p>
              </w:tc>
            </w:tr>
          </w:tbl>
          <w:p w14:paraId="7E4E687F" w14:textId="50F3BF8A" w:rsidR="000C046F" w:rsidRDefault="000C046F" w:rsidP="00311482">
            <w:pPr>
              <w:rPr>
                <w:lang w:val="en-HK" w:eastAsia="zh-TW"/>
              </w:rPr>
            </w:pPr>
          </w:p>
          <w:p w14:paraId="3207ECC5" w14:textId="795FB8C8" w:rsidR="00711119" w:rsidRDefault="000D0046" w:rsidP="00311482">
            <w:pPr>
              <w:rPr>
                <w:lang w:val="en-HK" w:eastAsia="zh-TW"/>
              </w:rPr>
            </w:pPr>
            <w:r>
              <w:rPr>
                <w:lang w:val="en-HK" w:eastAsia="zh-TW"/>
              </w:rPr>
              <w:t>P</w:t>
            </w:r>
            <w:r w:rsidRPr="000D0046">
              <w:rPr>
                <w:lang w:val="en-HK" w:eastAsia="zh-TW"/>
              </w:rPr>
              <w:t xml:space="preserve">roduction </w:t>
            </w:r>
            <w:r>
              <w:rPr>
                <w:lang w:val="en-HK" w:eastAsia="zh-TW"/>
              </w:rPr>
              <w:t>overheads</w:t>
            </w:r>
            <w:r w:rsidR="00711119">
              <w:rPr>
                <w:lang w:val="en-HK" w:eastAsia="zh-TW"/>
              </w:rPr>
              <w:t xml:space="preserve"> absorbed by fashion watches are $2,</w:t>
            </w:r>
            <w:r w:rsidR="00A22822">
              <w:rPr>
                <w:lang w:val="en-HK" w:eastAsia="zh-TW"/>
              </w:rPr>
              <w:t>310</w:t>
            </w:r>
            <w:r w:rsidR="00711119">
              <w:rPr>
                <w:lang w:val="en-HK" w:eastAsia="zh-TW"/>
              </w:rPr>
              <w:t>,000.</w:t>
            </w:r>
          </w:p>
          <w:p w14:paraId="79E6CCC0" w14:textId="77777777" w:rsidR="00711119" w:rsidRDefault="00711119" w:rsidP="00311482">
            <w:pPr>
              <w:rPr>
                <w:lang w:val="en-HK" w:eastAsia="zh-TW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97"/>
              <w:gridCol w:w="2126"/>
            </w:tblGrid>
            <w:tr w:rsidR="0001489B" w14:paraId="66932B51" w14:textId="77777777" w:rsidTr="005B14FB">
              <w:tc>
                <w:tcPr>
                  <w:tcW w:w="5697" w:type="dxa"/>
                </w:tcPr>
                <w:p w14:paraId="149CA815" w14:textId="77777777" w:rsidR="0001489B" w:rsidRDefault="0001489B" w:rsidP="0001489B">
                  <w:pPr>
                    <w:rPr>
                      <w:lang w:val="en-HK" w:eastAsia="zh-TW"/>
                    </w:rPr>
                  </w:pPr>
                </w:p>
              </w:tc>
              <w:tc>
                <w:tcPr>
                  <w:tcW w:w="2126" w:type="dxa"/>
                </w:tcPr>
                <w:p w14:paraId="58E8F663" w14:textId="31DD8CCB" w:rsidR="0001489B" w:rsidRDefault="0001489B" w:rsidP="0001489B">
                  <w:pPr>
                    <w:jc w:val="right"/>
                    <w:rPr>
                      <w:b/>
                      <w:bCs/>
                      <w:lang w:val="en-HK" w:eastAsia="zh-TW"/>
                    </w:rPr>
                  </w:pPr>
                  <w:r>
                    <w:rPr>
                      <w:b/>
                      <w:bCs/>
                      <w:lang w:val="en-HK" w:eastAsia="zh-TW"/>
                    </w:rPr>
                    <w:t>Sports</w:t>
                  </w:r>
                  <w:r w:rsidRPr="0001489B">
                    <w:rPr>
                      <w:b/>
                      <w:bCs/>
                      <w:lang w:val="en-HK" w:eastAsia="zh-TW"/>
                    </w:rPr>
                    <w:t xml:space="preserve"> Watches</w:t>
                  </w:r>
                </w:p>
                <w:p w14:paraId="7C410CC0" w14:textId="3032E794" w:rsidR="0001489B" w:rsidRPr="0001489B" w:rsidRDefault="0001489B" w:rsidP="005235A8">
                  <w:pPr>
                    <w:jc w:val="right"/>
                    <w:rPr>
                      <w:b/>
                      <w:bCs/>
                      <w:lang w:val="en-HK" w:eastAsia="zh-TW"/>
                    </w:rPr>
                  </w:pPr>
                  <w:r>
                    <w:rPr>
                      <w:b/>
                      <w:bCs/>
                      <w:lang w:val="en-HK" w:eastAsia="zh-TW"/>
                    </w:rPr>
                    <w:t>$</w:t>
                  </w:r>
                </w:p>
              </w:tc>
            </w:tr>
            <w:tr w:rsidR="0001489B" w14:paraId="51F2AEB6" w14:textId="77777777" w:rsidTr="005B14FB">
              <w:tc>
                <w:tcPr>
                  <w:tcW w:w="5697" w:type="dxa"/>
                </w:tcPr>
                <w:p w14:paraId="36F1AF26" w14:textId="537DD831" w:rsidR="0001489B" w:rsidRDefault="000D0046" w:rsidP="0001489B">
                  <w:pPr>
                    <w:rPr>
                      <w:lang w:val="en-HK" w:eastAsia="zh-TW"/>
                    </w:rPr>
                  </w:pPr>
                  <w:r>
                    <w:rPr>
                      <w:lang w:val="en-HK" w:eastAsia="zh-TW"/>
                    </w:rPr>
                    <w:t>P</w:t>
                  </w:r>
                  <w:r w:rsidRPr="000D0046">
                    <w:rPr>
                      <w:lang w:val="en-HK" w:eastAsia="zh-TW"/>
                    </w:rPr>
                    <w:t xml:space="preserve">roduction </w:t>
                  </w:r>
                  <w:r>
                    <w:rPr>
                      <w:lang w:val="en-HK" w:eastAsia="zh-TW"/>
                    </w:rPr>
                    <w:t>overheads</w:t>
                  </w:r>
                  <w:r w:rsidR="0001489B">
                    <w:rPr>
                      <w:lang w:val="en-HK" w:eastAsia="zh-TW"/>
                    </w:rPr>
                    <w:t xml:space="preserve"> absorbed</w:t>
                  </w:r>
                  <w:r w:rsidR="00A22822">
                    <w:rPr>
                      <w:lang w:val="en-HK" w:eastAsia="zh-TW"/>
                    </w:rPr>
                    <w:t xml:space="preserve"> ($66 x 36,000)</w:t>
                  </w:r>
                </w:p>
              </w:tc>
              <w:tc>
                <w:tcPr>
                  <w:tcW w:w="2126" w:type="dxa"/>
                </w:tcPr>
                <w:p w14:paraId="70D90DC8" w14:textId="3267CB6D" w:rsidR="0001489B" w:rsidRPr="00985F78" w:rsidRDefault="00A22822" w:rsidP="0001489B">
                  <w:pPr>
                    <w:jc w:val="right"/>
                    <w:rPr>
                      <w:rFonts w:eastAsia="新細明體"/>
                      <w:lang w:val="en-HK" w:eastAsia="zh-TW"/>
                    </w:rPr>
                  </w:pPr>
                  <w:r>
                    <w:rPr>
                      <w:rFonts w:eastAsia="新細明體" w:hint="eastAsia"/>
                      <w:lang w:val="en-HK" w:eastAsia="zh-TW"/>
                    </w:rPr>
                    <w:t>2,376,000</w:t>
                  </w:r>
                </w:p>
              </w:tc>
            </w:tr>
          </w:tbl>
          <w:p w14:paraId="5B058537" w14:textId="01319DD0" w:rsidR="000C046F" w:rsidRDefault="000C046F" w:rsidP="00311482">
            <w:pPr>
              <w:rPr>
                <w:lang w:val="en-HK" w:eastAsia="zh-TW"/>
              </w:rPr>
            </w:pPr>
          </w:p>
          <w:p w14:paraId="677FDC1F" w14:textId="6DFD1D16" w:rsidR="0001489B" w:rsidRDefault="000D0046" w:rsidP="00311482">
            <w:pPr>
              <w:rPr>
                <w:lang w:val="en-HK" w:eastAsia="zh-TW"/>
              </w:rPr>
            </w:pPr>
            <w:r>
              <w:rPr>
                <w:lang w:val="en-HK" w:eastAsia="zh-TW"/>
              </w:rPr>
              <w:t>P</w:t>
            </w:r>
            <w:r w:rsidRPr="000D0046">
              <w:rPr>
                <w:lang w:val="en-HK" w:eastAsia="zh-TW"/>
              </w:rPr>
              <w:t xml:space="preserve">roduction </w:t>
            </w:r>
            <w:r>
              <w:rPr>
                <w:lang w:val="en-HK" w:eastAsia="zh-TW"/>
              </w:rPr>
              <w:t>overheads</w:t>
            </w:r>
            <w:r w:rsidR="00711119">
              <w:rPr>
                <w:lang w:val="en-HK" w:eastAsia="zh-TW"/>
              </w:rPr>
              <w:t xml:space="preserve"> absorbed by sports watches are $2,</w:t>
            </w:r>
            <w:r w:rsidR="00A22822">
              <w:rPr>
                <w:lang w:val="en-HK" w:eastAsia="zh-TW"/>
              </w:rPr>
              <w:t>376</w:t>
            </w:r>
            <w:r w:rsidR="00711119">
              <w:rPr>
                <w:lang w:val="en-HK" w:eastAsia="zh-TW"/>
              </w:rPr>
              <w:t>,000.</w:t>
            </w:r>
          </w:p>
          <w:p w14:paraId="3921BC8C" w14:textId="210BC15B" w:rsidR="000C046F" w:rsidRDefault="000C046F" w:rsidP="00311482">
            <w:pPr>
              <w:rPr>
                <w:lang w:val="en-HK" w:eastAsia="zh-TW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</w:tcPr>
          <w:p w14:paraId="3D48BD68" w14:textId="77777777" w:rsidR="000C046F" w:rsidRPr="00914D22" w:rsidRDefault="000C046F" w:rsidP="00311482">
            <w:pPr>
              <w:rPr>
                <w:sz w:val="28"/>
                <w:szCs w:val="28"/>
                <w:lang w:val="en-HK" w:eastAsia="zh-TW"/>
              </w:rPr>
            </w:pPr>
          </w:p>
          <w:p w14:paraId="7FFD4FEC" w14:textId="77777777" w:rsidR="00914D22" w:rsidRDefault="00914D22" w:rsidP="00311482">
            <w:pPr>
              <w:rPr>
                <w:lang w:val="en-HK" w:eastAsia="zh-TW"/>
              </w:rPr>
            </w:pPr>
          </w:p>
          <w:p w14:paraId="1DC921DD" w14:textId="77777777" w:rsidR="00914D22" w:rsidRDefault="00914D22" w:rsidP="00311482">
            <w:pPr>
              <w:rPr>
                <w:lang w:val="en-HK" w:eastAsia="zh-TW"/>
              </w:rPr>
            </w:pPr>
          </w:p>
          <w:p w14:paraId="47D1F85D" w14:textId="50B04ED1" w:rsidR="00914D22" w:rsidRPr="00985F78" w:rsidRDefault="00A22822" w:rsidP="00311482">
            <w:pPr>
              <w:rPr>
                <w:rFonts w:eastAsia="新細明體"/>
                <w:lang w:val="en-HK" w:eastAsia="zh-TW"/>
              </w:rPr>
            </w:pPr>
            <w:r>
              <w:rPr>
                <w:rFonts w:eastAsia="新細明體" w:hint="eastAsia"/>
                <w:lang w:val="en-HK" w:eastAsia="zh-TW"/>
              </w:rPr>
              <w:t>1</w:t>
            </w:r>
          </w:p>
          <w:p w14:paraId="015D0563" w14:textId="3B264F1B" w:rsidR="00914D22" w:rsidRDefault="00914D22" w:rsidP="00311482">
            <w:pPr>
              <w:rPr>
                <w:lang w:val="en-HK" w:eastAsia="zh-TW"/>
              </w:rPr>
            </w:pPr>
          </w:p>
          <w:p w14:paraId="04902E55" w14:textId="77777777" w:rsidR="00914D22" w:rsidRDefault="00914D22" w:rsidP="00311482">
            <w:pPr>
              <w:rPr>
                <w:lang w:val="en-HK" w:eastAsia="zh-TW"/>
              </w:rPr>
            </w:pPr>
          </w:p>
          <w:p w14:paraId="1108BAEB" w14:textId="77777777" w:rsidR="00914D22" w:rsidRDefault="00914D22" w:rsidP="00311482">
            <w:pPr>
              <w:rPr>
                <w:lang w:val="en-HK" w:eastAsia="zh-TW"/>
              </w:rPr>
            </w:pPr>
          </w:p>
          <w:p w14:paraId="2FED7D76" w14:textId="77777777" w:rsidR="00914D22" w:rsidRDefault="00914D22" w:rsidP="00311482">
            <w:pPr>
              <w:rPr>
                <w:lang w:val="en-HK" w:eastAsia="zh-TW"/>
              </w:rPr>
            </w:pPr>
          </w:p>
          <w:p w14:paraId="36076BBF" w14:textId="77777777" w:rsidR="00914D22" w:rsidRDefault="00914D22" w:rsidP="00311482">
            <w:pPr>
              <w:rPr>
                <w:lang w:val="en-HK" w:eastAsia="zh-TW"/>
              </w:rPr>
            </w:pPr>
          </w:p>
          <w:p w14:paraId="38A7BA35" w14:textId="2BB6F744" w:rsidR="00914D22" w:rsidRPr="00C46E21" w:rsidRDefault="00A22822" w:rsidP="00311482">
            <w:pPr>
              <w:rPr>
                <w:rFonts w:eastAsia="新細明體"/>
                <w:lang w:val="en-HK" w:eastAsia="zh-TW"/>
              </w:rPr>
            </w:pPr>
            <w:r w:rsidRPr="00C46E21">
              <w:rPr>
                <w:rFonts w:eastAsia="新細明體" w:hint="eastAsia"/>
                <w:lang w:val="en-HK" w:eastAsia="zh-TW"/>
              </w:rPr>
              <w:t>1</w:t>
            </w:r>
          </w:p>
          <w:p w14:paraId="5E4B2C16" w14:textId="629D87CE" w:rsidR="00914D22" w:rsidRDefault="00914D22" w:rsidP="00311482">
            <w:pPr>
              <w:rPr>
                <w:lang w:val="en-HK" w:eastAsia="zh-TW"/>
              </w:rPr>
            </w:pPr>
          </w:p>
        </w:tc>
      </w:tr>
    </w:tbl>
    <w:p w14:paraId="555813ED" w14:textId="77777777" w:rsidR="00311482" w:rsidRPr="00311482" w:rsidRDefault="00311482" w:rsidP="00311482">
      <w:pPr>
        <w:rPr>
          <w:lang w:val="en-HK" w:eastAsia="zh-TW"/>
        </w:rPr>
      </w:pPr>
    </w:p>
    <w:p w14:paraId="53248B28" w14:textId="09397456" w:rsidR="001B667F" w:rsidRPr="00D46A5F" w:rsidRDefault="00D46A5F" w:rsidP="00E64435">
      <w:pPr>
        <w:rPr>
          <w:b/>
          <w:bCs/>
          <w:lang w:val="en-HK" w:eastAsia="zh-TW"/>
        </w:rPr>
      </w:pPr>
      <w:r w:rsidRPr="00D46A5F">
        <w:rPr>
          <w:b/>
          <w:bCs/>
          <w:lang w:val="en-HK" w:eastAsia="zh-TW"/>
        </w:rPr>
        <w:t>Explanatory note:</w:t>
      </w:r>
    </w:p>
    <w:p w14:paraId="7C30B086" w14:textId="5F502762" w:rsidR="00D46A5F" w:rsidRDefault="004B260D" w:rsidP="00E64435">
      <w:pPr>
        <w:rPr>
          <w:lang w:val="en-HK" w:eastAsia="zh-TW"/>
        </w:rPr>
      </w:pPr>
      <w:r>
        <w:rPr>
          <w:lang w:val="en-HK" w:eastAsia="zh-TW"/>
        </w:rPr>
        <w:t>P</w:t>
      </w:r>
      <w:r w:rsidRPr="000D0046">
        <w:rPr>
          <w:lang w:val="en-HK" w:eastAsia="zh-TW"/>
        </w:rPr>
        <w:t xml:space="preserve">roduction </w:t>
      </w:r>
      <w:r>
        <w:rPr>
          <w:lang w:val="en-HK" w:eastAsia="zh-TW"/>
        </w:rPr>
        <w:t>overheads</w:t>
      </w:r>
      <w:r w:rsidR="00D46A5F">
        <w:rPr>
          <w:lang w:val="en-HK" w:eastAsia="zh-TW"/>
        </w:rPr>
        <w:t xml:space="preserve"> absorbed by each type of products </w:t>
      </w:r>
      <w:r w:rsidR="00BB2AE9">
        <w:rPr>
          <w:lang w:val="en-HK" w:eastAsia="zh-TW"/>
        </w:rPr>
        <w:t xml:space="preserve">during </w:t>
      </w:r>
      <w:r w:rsidR="00445EA6">
        <w:rPr>
          <w:lang w:val="en-HK" w:eastAsia="zh-TW"/>
        </w:rPr>
        <w:t xml:space="preserve">the </w:t>
      </w:r>
      <w:r w:rsidR="00BB2AE9">
        <w:rPr>
          <w:lang w:val="en-HK" w:eastAsia="zh-TW"/>
        </w:rPr>
        <w:t>year are</w:t>
      </w:r>
      <w:r w:rsidR="00D46A5F">
        <w:rPr>
          <w:lang w:val="en-HK" w:eastAsia="zh-TW"/>
        </w:rPr>
        <w:t xml:space="preserve"> calculated as </w:t>
      </w:r>
      <w:r w:rsidR="00BB2AE9">
        <w:rPr>
          <w:lang w:val="en-HK" w:eastAsia="zh-TW"/>
        </w:rPr>
        <w:t xml:space="preserve">the pre-determined </w:t>
      </w:r>
      <w:r w:rsidR="00562C06">
        <w:rPr>
          <w:lang w:val="en-HK" w:eastAsia="zh-TW"/>
        </w:rPr>
        <w:t xml:space="preserve">production </w:t>
      </w:r>
      <w:r w:rsidR="00BB2AE9">
        <w:rPr>
          <w:lang w:val="en-HK" w:eastAsia="zh-TW"/>
        </w:rPr>
        <w:t>overhead a</w:t>
      </w:r>
      <w:r w:rsidR="00445EA6">
        <w:rPr>
          <w:lang w:val="en-HK" w:eastAsia="zh-TW"/>
        </w:rPr>
        <w:t>bsorption</w:t>
      </w:r>
      <w:r w:rsidR="00BB2AE9">
        <w:rPr>
          <w:lang w:val="en-HK" w:eastAsia="zh-TW"/>
        </w:rPr>
        <w:t xml:space="preserve"> rate multiplied by</w:t>
      </w:r>
      <w:r w:rsidR="001615DB">
        <w:rPr>
          <w:lang w:val="en-HK" w:eastAsia="zh-TW"/>
        </w:rPr>
        <w:t xml:space="preserve"> the</w:t>
      </w:r>
      <w:r w:rsidR="00BB2AE9">
        <w:rPr>
          <w:lang w:val="en-HK" w:eastAsia="zh-TW"/>
        </w:rPr>
        <w:t xml:space="preserve"> actual</w:t>
      </w:r>
      <w:r w:rsidR="00A22822">
        <w:rPr>
          <w:lang w:val="en-HK" w:eastAsia="zh-TW"/>
        </w:rPr>
        <w:t xml:space="preserve"> labour hour</w:t>
      </w:r>
      <w:r w:rsidR="00BB2AE9">
        <w:rPr>
          <w:lang w:val="en-HK" w:eastAsia="zh-TW"/>
        </w:rPr>
        <w:t>s of</w:t>
      </w:r>
      <w:r w:rsidR="00A22822">
        <w:rPr>
          <w:lang w:val="en-HK" w:eastAsia="zh-TW"/>
        </w:rPr>
        <w:t xml:space="preserve"> that product</w:t>
      </w:r>
      <w:r w:rsidR="00D46A5F">
        <w:rPr>
          <w:lang w:val="en-HK" w:eastAsia="zh-TW"/>
        </w:rPr>
        <w:t xml:space="preserve">. </w:t>
      </w:r>
      <w:r w:rsidR="001C5B2C">
        <w:rPr>
          <w:lang w:val="en-HK" w:eastAsia="zh-TW"/>
        </w:rPr>
        <w:t xml:space="preserve">By doing this, managers can know </w:t>
      </w:r>
      <w:r w:rsidR="009A0B3E">
        <w:rPr>
          <w:lang w:val="en-HK" w:eastAsia="zh-TW"/>
        </w:rPr>
        <w:t xml:space="preserve">the </w:t>
      </w:r>
      <w:r w:rsidR="001C5B2C">
        <w:rPr>
          <w:lang w:val="en-HK" w:eastAsia="zh-TW"/>
        </w:rPr>
        <w:t xml:space="preserve">cost of watches </w:t>
      </w:r>
      <w:r w:rsidR="001F731F">
        <w:rPr>
          <w:lang w:val="en-HK" w:eastAsia="zh-TW"/>
        </w:rPr>
        <w:t xml:space="preserve">right after those watches are produced. </w:t>
      </w:r>
      <w:r w:rsidR="001C5B2C">
        <w:rPr>
          <w:lang w:val="en-HK" w:eastAsia="zh-TW"/>
        </w:rPr>
        <w:t xml:space="preserve"> </w:t>
      </w:r>
      <w:r w:rsidR="001F731F" w:rsidRPr="00A04CD0">
        <w:rPr>
          <w:lang w:val="en-HK" w:eastAsia="zh-TW"/>
        </w:rPr>
        <w:t>This</w:t>
      </w:r>
      <w:r w:rsidR="001C5B2C" w:rsidRPr="00A04CD0">
        <w:rPr>
          <w:lang w:val="en-HK" w:eastAsia="zh-TW"/>
        </w:rPr>
        <w:t xml:space="preserve"> </w:t>
      </w:r>
      <w:r w:rsidR="00FF4526" w:rsidRPr="00A04CD0">
        <w:rPr>
          <w:lang w:val="en-HK" w:eastAsia="zh-TW"/>
        </w:rPr>
        <w:t xml:space="preserve">timely </w:t>
      </w:r>
      <w:r w:rsidR="001C5B2C" w:rsidRPr="00A04CD0">
        <w:rPr>
          <w:lang w:val="en-HK" w:eastAsia="zh-TW"/>
        </w:rPr>
        <w:t xml:space="preserve">cost information </w:t>
      </w:r>
      <w:r w:rsidR="001F731F" w:rsidRPr="00A04CD0">
        <w:rPr>
          <w:lang w:val="en-HK" w:eastAsia="zh-TW"/>
        </w:rPr>
        <w:t>help</w:t>
      </w:r>
      <w:r w:rsidR="003D05F8" w:rsidRPr="00A04CD0">
        <w:rPr>
          <w:lang w:val="en-HK" w:eastAsia="zh-TW"/>
        </w:rPr>
        <w:t>s</w:t>
      </w:r>
      <w:r w:rsidR="001F731F" w:rsidRPr="00A04CD0">
        <w:rPr>
          <w:lang w:val="en-HK" w:eastAsia="zh-TW"/>
        </w:rPr>
        <w:t xml:space="preserve"> managers </w:t>
      </w:r>
      <w:r w:rsidR="001C5B2C" w:rsidRPr="00A04CD0">
        <w:rPr>
          <w:lang w:val="en-HK" w:eastAsia="zh-TW"/>
        </w:rPr>
        <w:t>make decision</w:t>
      </w:r>
      <w:r w:rsidR="001F731F" w:rsidRPr="00A04CD0">
        <w:rPr>
          <w:lang w:val="en-HK" w:eastAsia="zh-TW"/>
        </w:rPr>
        <w:t>s</w:t>
      </w:r>
      <w:r w:rsidR="001C5B2C" w:rsidRPr="00A04CD0">
        <w:rPr>
          <w:lang w:val="en-HK" w:eastAsia="zh-TW"/>
        </w:rPr>
        <w:t xml:space="preserve"> and control cost</w:t>
      </w:r>
      <w:r w:rsidR="001F731F" w:rsidRPr="00A04CD0">
        <w:rPr>
          <w:lang w:val="en-HK" w:eastAsia="zh-TW"/>
        </w:rPr>
        <w:t xml:space="preserve"> before year end.</w:t>
      </w:r>
    </w:p>
    <w:p w14:paraId="2404454C" w14:textId="0881AB3C" w:rsidR="00FF61D0" w:rsidRDefault="00FF61D0" w:rsidP="00E64435">
      <w:pPr>
        <w:rPr>
          <w:rFonts w:eastAsia="新細明體"/>
          <w:lang w:val="en-HK" w:eastAsia="zh-TW"/>
        </w:rPr>
      </w:pPr>
    </w:p>
    <w:p w14:paraId="7192D391" w14:textId="77777777" w:rsidR="00F2750F" w:rsidRPr="00F2750F" w:rsidRDefault="00F2750F" w:rsidP="00E64435">
      <w:pPr>
        <w:rPr>
          <w:rFonts w:eastAsia="新細明體"/>
          <w:lang w:val="en-HK" w:eastAsia="zh-TW"/>
        </w:rPr>
      </w:pPr>
    </w:p>
    <w:p w14:paraId="01793560" w14:textId="53B3CC9E" w:rsidR="00BD1315" w:rsidRDefault="009E6B2A" w:rsidP="001E5DE9">
      <w:pPr>
        <w:rPr>
          <w:lang w:eastAsia="zh-TW"/>
        </w:rPr>
      </w:pPr>
      <w:r>
        <w:rPr>
          <w:lang w:eastAsia="zh-TW"/>
        </w:rPr>
        <w:t>(d)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35"/>
      </w:tblGrid>
      <w:tr w:rsidR="00611E74" w14:paraId="6F63CC03" w14:textId="77777777" w:rsidTr="00A84449">
        <w:tc>
          <w:tcPr>
            <w:tcW w:w="8075" w:type="dxa"/>
          </w:tcPr>
          <w:p w14:paraId="250491C8" w14:textId="77777777" w:rsidR="00BD1315" w:rsidRDefault="00BD1315" w:rsidP="00A84449">
            <w:pPr>
              <w:rPr>
                <w:lang w:eastAsia="zh-TW"/>
              </w:rPr>
            </w:pPr>
          </w:p>
        </w:tc>
        <w:tc>
          <w:tcPr>
            <w:tcW w:w="935" w:type="dxa"/>
          </w:tcPr>
          <w:p w14:paraId="3B596426" w14:textId="77777777" w:rsidR="00BD1315" w:rsidRPr="00CC174D" w:rsidRDefault="00BD1315" w:rsidP="00A84449">
            <w:pPr>
              <w:rPr>
                <w:b/>
                <w:bCs/>
                <w:lang w:eastAsia="zh-TW"/>
              </w:rPr>
            </w:pPr>
            <w:r w:rsidRPr="00CC174D">
              <w:rPr>
                <w:b/>
                <w:bCs/>
                <w:lang w:eastAsia="zh-TW"/>
              </w:rPr>
              <w:t>Marks</w:t>
            </w:r>
          </w:p>
        </w:tc>
      </w:tr>
      <w:tr w:rsidR="00611E74" w14:paraId="3E2E126B" w14:textId="77777777" w:rsidTr="00BD1315">
        <w:trPr>
          <w:trHeight w:val="1736"/>
        </w:trPr>
        <w:tc>
          <w:tcPr>
            <w:tcW w:w="8075" w:type="dxa"/>
          </w:tcPr>
          <w:p w14:paraId="6296707F" w14:textId="77777777" w:rsidR="00BD1315" w:rsidRDefault="00BD1315" w:rsidP="00A84449">
            <w:pPr>
              <w:rPr>
                <w:lang w:eastAsia="zh-TW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39"/>
              <w:gridCol w:w="2010"/>
            </w:tblGrid>
            <w:tr w:rsidR="00BD1315" w14:paraId="238CB346" w14:textId="77777777" w:rsidTr="00837ED0">
              <w:tc>
                <w:tcPr>
                  <w:tcW w:w="5839" w:type="dxa"/>
                </w:tcPr>
                <w:p w14:paraId="40669712" w14:textId="77777777" w:rsidR="00BD1315" w:rsidRDefault="00BD1315" w:rsidP="00A84449">
                  <w:pPr>
                    <w:rPr>
                      <w:lang w:eastAsia="zh-TW"/>
                    </w:rPr>
                  </w:pPr>
                </w:p>
              </w:tc>
              <w:tc>
                <w:tcPr>
                  <w:tcW w:w="2010" w:type="dxa"/>
                </w:tcPr>
                <w:p w14:paraId="365CDCBB" w14:textId="45771772" w:rsidR="00BD1315" w:rsidRPr="006B5EF0" w:rsidRDefault="00BD1315" w:rsidP="005235A8">
                  <w:pPr>
                    <w:jc w:val="right"/>
                    <w:rPr>
                      <w:b/>
                      <w:bCs/>
                      <w:lang w:eastAsia="zh-TW"/>
                    </w:rPr>
                  </w:pPr>
                  <w:r>
                    <w:rPr>
                      <w:b/>
                      <w:bCs/>
                      <w:lang w:eastAsia="zh-TW"/>
                    </w:rPr>
                    <w:t xml:space="preserve"> $</w:t>
                  </w:r>
                </w:p>
              </w:tc>
            </w:tr>
            <w:tr w:rsidR="00BD1315" w14:paraId="0CD7742B" w14:textId="77777777" w:rsidTr="00837ED0">
              <w:tc>
                <w:tcPr>
                  <w:tcW w:w="5839" w:type="dxa"/>
                </w:tcPr>
                <w:p w14:paraId="67C646E4" w14:textId="1DC9BE13" w:rsidR="00BD1315" w:rsidRDefault="00837ED0" w:rsidP="00BD1315">
                  <w:pPr>
                    <w:rPr>
                      <w:lang w:eastAsia="zh-TW"/>
                    </w:rPr>
                  </w:pPr>
                  <w:r w:rsidRPr="00837ED0">
                    <w:rPr>
                      <w:lang w:eastAsia="zh-TW"/>
                    </w:rPr>
                    <w:t>Production overheads</w:t>
                  </w:r>
                  <w:r w:rsidR="00BD1315">
                    <w:rPr>
                      <w:lang w:eastAsia="zh-TW"/>
                    </w:rPr>
                    <w:t xml:space="preserve"> absorbed (2,310,000+2,376,000)</w:t>
                  </w:r>
                </w:p>
              </w:tc>
              <w:tc>
                <w:tcPr>
                  <w:tcW w:w="2010" w:type="dxa"/>
                </w:tcPr>
                <w:p w14:paraId="3C9A7717" w14:textId="6A169BA5" w:rsidR="00BD1315" w:rsidRDefault="00BD1315" w:rsidP="00BD1315">
                  <w:pPr>
                    <w:jc w:val="right"/>
                    <w:rPr>
                      <w:lang w:eastAsia="zh-TW"/>
                    </w:rPr>
                  </w:pPr>
                  <w:r>
                    <w:rPr>
                      <w:lang w:eastAsia="zh-TW"/>
                    </w:rPr>
                    <w:t>4,686,000</w:t>
                  </w:r>
                </w:p>
              </w:tc>
            </w:tr>
            <w:tr w:rsidR="00BD1315" w14:paraId="78805C12" w14:textId="77777777" w:rsidTr="00837ED0">
              <w:tc>
                <w:tcPr>
                  <w:tcW w:w="5839" w:type="dxa"/>
                </w:tcPr>
                <w:p w14:paraId="40903BAF" w14:textId="04B6B5E4" w:rsidR="00BD1315" w:rsidRDefault="00837ED0" w:rsidP="00A84449">
                  <w:pPr>
                    <w:rPr>
                      <w:lang w:eastAsia="zh-TW"/>
                    </w:rPr>
                  </w:pPr>
                  <w:r w:rsidRPr="00837ED0">
                    <w:rPr>
                      <w:lang w:eastAsia="zh-TW"/>
                    </w:rPr>
                    <w:t>Production overheads</w:t>
                  </w:r>
                  <w:r w:rsidR="00BD1315">
                    <w:rPr>
                      <w:lang w:eastAsia="zh-TW"/>
                    </w:rPr>
                    <w:t xml:space="preserve"> incurred</w:t>
                  </w:r>
                </w:p>
              </w:tc>
              <w:tc>
                <w:tcPr>
                  <w:tcW w:w="2010" w:type="dxa"/>
                </w:tcPr>
                <w:p w14:paraId="784E8CE6" w14:textId="6BA722FB" w:rsidR="00BD1315" w:rsidRPr="006B5EF0" w:rsidRDefault="00BD1315" w:rsidP="00BD1315">
                  <w:pPr>
                    <w:jc w:val="right"/>
                    <w:rPr>
                      <w:lang w:eastAsia="zh-TW"/>
                    </w:rPr>
                  </w:pPr>
                  <w:r>
                    <w:rPr>
                      <w:lang w:eastAsia="zh-TW"/>
                    </w:rPr>
                    <w:t>4</w:t>
                  </w:r>
                  <w:r w:rsidRPr="006B5EF0">
                    <w:rPr>
                      <w:lang w:eastAsia="zh-TW"/>
                    </w:rPr>
                    <w:t>,</w:t>
                  </w:r>
                  <w:r>
                    <w:rPr>
                      <w:lang w:eastAsia="zh-TW"/>
                    </w:rPr>
                    <w:t>7</w:t>
                  </w:r>
                  <w:r w:rsidRPr="006B5EF0">
                    <w:rPr>
                      <w:lang w:eastAsia="zh-TW"/>
                    </w:rPr>
                    <w:t>00,000</w:t>
                  </w:r>
                </w:p>
              </w:tc>
            </w:tr>
            <w:tr w:rsidR="00BD1315" w:rsidRPr="006B5EF0" w14:paraId="5DAAE89F" w14:textId="77777777" w:rsidTr="00837ED0">
              <w:tc>
                <w:tcPr>
                  <w:tcW w:w="5839" w:type="dxa"/>
                </w:tcPr>
                <w:p w14:paraId="6F591CF1" w14:textId="2A8938A8" w:rsidR="00BD1315" w:rsidRPr="006B5EF0" w:rsidRDefault="00837ED0" w:rsidP="00A84449">
                  <w:pPr>
                    <w:rPr>
                      <w:b/>
                      <w:bCs/>
                      <w:lang w:eastAsia="zh-TW"/>
                    </w:rPr>
                  </w:pPr>
                  <w:r w:rsidRPr="00837ED0">
                    <w:rPr>
                      <w:b/>
                      <w:bCs/>
                      <w:lang w:eastAsia="zh-TW"/>
                    </w:rPr>
                    <w:t>Production overheads</w:t>
                  </w:r>
                  <w:r w:rsidR="00BD1315" w:rsidRPr="006B5EF0">
                    <w:rPr>
                      <w:b/>
                      <w:bCs/>
                      <w:lang w:eastAsia="zh-TW"/>
                    </w:rPr>
                    <w:t xml:space="preserve"> under</w:t>
                  </w:r>
                  <w:r w:rsidR="00BD1315">
                    <w:rPr>
                      <w:b/>
                      <w:bCs/>
                      <w:lang w:eastAsia="zh-TW"/>
                    </w:rPr>
                    <w:t>-</w:t>
                  </w:r>
                  <w:r w:rsidR="00BD1315" w:rsidRPr="006B5EF0">
                    <w:rPr>
                      <w:b/>
                      <w:bCs/>
                      <w:lang w:eastAsia="zh-TW"/>
                    </w:rPr>
                    <w:t>absorbed</w:t>
                  </w:r>
                </w:p>
              </w:tc>
              <w:tc>
                <w:tcPr>
                  <w:tcW w:w="2010" w:type="dxa"/>
                </w:tcPr>
                <w:p w14:paraId="48B833E0" w14:textId="48572BCD" w:rsidR="00BD1315" w:rsidRPr="006B5EF0" w:rsidRDefault="00BD1315" w:rsidP="00A84449">
                  <w:pPr>
                    <w:jc w:val="right"/>
                    <w:rPr>
                      <w:b/>
                      <w:bCs/>
                      <w:lang w:eastAsia="zh-TW"/>
                    </w:rPr>
                  </w:pPr>
                  <w:r>
                    <w:rPr>
                      <w:b/>
                      <w:bCs/>
                      <w:lang w:eastAsia="zh-TW"/>
                    </w:rPr>
                    <w:t>14,</w:t>
                  </w:r>
                  <w:r w:rsidRPr="006B5EF0">
                    <w:rPr>
                      <w:b/>
                      <w:bCs/>
                      <w:lang w:eastAsia="zh-TW"/>
                    </w:rPr>
                    <w:t>000</w:t>
                  </w:r>
                </w:p>
              </w:tc>
            </w:tr>
          </w:tbl>
          <w:p w14:paraId="70FA66AF" w14:textId="77777777" w:rsidR="00BD1315" w:rsidRDefault="00BD1315" w:rsidP="00BD1315">
            <w:pPr>
              <w:rPr>
                <w:lang w:eastAsia="zh-TW"/>
              </w:rPr>
            </w:pPr>
          </w:p>
        </w:tc>
        <w:tc>
          <w:tcPr>
            <w:tcW w:w="935" w:type="dxa"/>
          </w:tcPr>
          <w:p w14:paraId="514249CD" w14:textId="77777777" w:rsidR="00BD1315" w:rsidRDefault="00BD1315" w:rsidP="00A84449">
            <w:pPr>
              <w:rPr>
                <w:lang w:eastAsia="zh-TW"/>
              </w:rPr>
            </w:pPr>
          </w:p>
          <w:p w14:paraId="77160B9F" w14:textId="77777777" w:rsidR="00BD1315" w:rsidRDefault="00BD1315" w:rsidP="00A84449">
            <w:pPr>
              <w:rPr>
                <w:lang w:eastAsia="zh-TW"/>
              </w:rPr>
            </w:pPr>
          </w:p>
          <w:p w14:paraId="672A63E4" w14:textId="1AEA2893" w:rsidR="00BD1315" w:rsidRDefault="00160674" w:rsidP="00A84449">
            <w:pPr>
              <w:rPr>
                <w:lang w:eastAsia="zh-TW"/>
              </w:rPr>
            </w:pPr>
            <w:r>
              <w:rPr>
                <w:lang w:eastAsia="zh-TW"/>
              </w:rPr>
              <w:t>1</w:t>
            </w:r>
          </w:p>
          <w:p w14:paraId="60471045" w14:textId="20628B9B" w:rsidR="00BD1315" w:rsidRDefault="00BD1315" w:rsidP="00A84449">
            <w:pPr>
              <w:rPr>
                <w:lang w:eastAsia="zh-TW"/>
              </w:rPr>
            </w:pPr>
          </w:p>
          <w:p w14:paraId="3E452D72" w14:textId="6440DEED" w:rsidR="00BD1315" w:rsidRDefault="00BD1315" w:rsidP="00BD1315">
            <w:pPr>
              <w:rPr>
                <w:lang w:eastAsia="zh-TW"/>
              </w:rPr>
            </w:pPr>
            <w:r>
              <w:rPr>
                <w:lang w:eastAsia="zh-TW"/>
              </w:rPr>
              <w:t>1</w:t>
            </w:r>
          </w:p>
        </w:tc>
      </w:tr>
    </w:tbl>
    <w:p w14:paraId="258A0B83" w14:textId="3BE86CE8" w:rsidR="00BD1315" w:rsidRDefault="00BD1315" w:rsidP="001E5DE9">
      <w:pPr>
        <w:rPr>
          <w:lang w:eastAsia="zh-TW"/>
        </w:rPr>
      </w:pPr>
    </w:p>
    <w:p w14:paraId="63D6A5A9" w14:textId="2A7C7470" w:rsidR="001C65C7" w:rsidRPr="00E53D46" w:rsidRDefault="001C65C7" w:rsidP="001E5DE9">
      <w:pPr>
        <w:rPr>
          <w:b/>
          <w:bCs/>
          <w:lang w:eastAsia="zh-TW"/>
        </w:rPr>
      </w:pPr>
      <w:r w:rsidRPr="00E53D46">
        <w:rPr>
          <w:b/>
          <w:bCs/>
          <w:lang w:eastAsia="zh-TW"/>
        </w:rPr>
        <w:t>Explanatory note:</w:t>
      </w:r>
    </w:p>
    <w:p w14:paraId="18BA85F5" w14:textId="77A7B60C" w:rsidR="002B7615" w:rsidRDefault="002B7615" w:rsidP="002B7615">
      <w:pPr>
        <w:rPr>
          <w:lang w:eastAsia="zh-TW"/>
        </w:rPr>
      </w:pPr>
      <w:r>
        <w:rPr>
          <w:lang w:eastAsia="zh-TW"/>
        </w:rPr>
        <w:t xml:space="preserve">When </w:t>
      </w:r>
      <w:r w:rsidR="00837ED0">
        <w:rPr>
          <w:lang w:eastAsia="zh-TW"/>
        </w:rPr>
        <w:t>p</w:t>
      </w:r>
      <w:r w:rsidR="00837ED0" w:rsidRPr="00837ED0">
        <w:rPr>
          <w:lang w:eastAsia="zh-TW"/>
        </w:rPr>
        <w:t>roduction overheads</w:t>
      </w:r>
      <w:r>
        <w:rPr>
          <w:lang w:eastAsia="zh-TW"/>
        </w:rPr>
        <w:t xml:space="preserve"> absorbed </w:t>
      </w:r>
      <w:r w:rsidR="00EF3D04">
        <w:rPr>
          <w:lang w:eastAsia="zh-TW"/>
        </w:rPr>
        <w:t xml:space="preserve">are </w:t>
      </w:r>
      <w:r>
        <w:rPr>
          <w:lang w:eastAsia="zh-TW"/>
        </w:rPr>
        <w:t xml:space="preserve">less than </w:t>
      </w:r>
      <w:r w:rsidR="00837ED0">
        <w:rPr>
          <w:lang w:val="en-HK" w:eastAsia="zh-TW"/>
        </w:rPr>
        <w:t>p</w:t>
      </w:r>
      <w:r w:rsidR="00837ED0" w:rsidRPr="000D0046">
        <w:rPr>
          <w:lang w:val="en-HK" w:eastAsia="zh-TW"/>
        </w:rPr>
        <w:t xml:space="preserve">roduction </w:t>
      </w:r>
      <w:r w:rsidR="00837ED0">
        <w:rPr>
          <w:lang w:val="en-HK" w:eastAsia="zh-TW"/>
        </w:rPr>
        <w:t>overheads</w:t>
      </w:r>
      <w:r>
        <w:rPr>
          <w:lang w:eastAsia="zh-TW"/>
        </w:rPr>
        <w:t xml:space="preserve"> actually incurred, </w:t>
      </w:r>
      <w:r w:rsidR="00837ED0">
        <w:rPr>
          <w:lang w:eastAsia="zh-TW"/>
        </w:rPr>
        <w:t>p</w:t>
      </w:r>
      <w:r w:rsidR="00837ED0" w:rsidRPr="00837ED0">
        <w:rPr>
          <w:lang w:eastAsia="zh-TW"/>
        </w:rPr>
        <w:t>roduction overheads</w:t>
      </w:r>
      <w:r>
        <w:rPr>
          <w:lang w:eastAsia="zh-TW"/>
        </w:rPr>
        <w:t xml:space="preserve"> are under absorbed. Cost of goods sold should be adjusted up for the under-absorbed amount.</w:t>
      </w:r>
    </w:p>
    <w:p w14:paraId="35660B06" w14:textId="4C75F4C2" w:rsidR="00F2750F" w:rsidRDefault="00F2750F" w:rsidP="001E5DE9">
      <w:pPr>
        <w:rPr>
          <w:rFonts w:eastAsia="新細明體"/>
          <w:lang w:eastAsia="zh-TW"/>
        </w:rPr>
      </w:pPr>
    </w:p>
    <w:p w14:paraId="643BA538" w14:textId="6B60451A" w:rsidR="003F6214" w:rsidRDefault="003F6214" w:rsidP="001E5DE9">
      <w:pPr>
        <w:rPr>
          <w:rFonts w:eastAsia="新細明體"/>
          <w:lang w:eastAsia="zh-TW"/>
        </w:rPr>
      </w:pPr>
    </w:p>
    <w:p w14:paraId="6747DAEC" w14:textId="30CB071E" w:rsidR="00380A5E" w:rsidRDefault="00380A5E" w:rsidP="001E5DE9">
      <w:pPr>
        <w:rPr>
          <w:rFonts w:eastAsia="新細明體"/>
          <w:lang w:eastAsia="zh-TW"/>
        </w:rPr>
      </w:pPr>
    </w:p>
    <w:p w14:paraId="77DCCE88" w14:textId="77FB1B27" w:rsidR="00380A5E" w:rsidRDefault="00380A5E" w:rsidP="001E5DE9">
      <w:pPr>
        <w:rPr>
          <w:rFonts w:eastAsia="新細明體"/>
          <w:lang w:eastAsia="zh-TW"/>
        </w:rPr>
      </w:pPr>
    </w:p>
    <w:p w14:paraId="774D8F64" w14:textId="1D865C2F" w:rsidR="00380A5E" w:rsidRDefault="00380A5E" w:rsidP="001E5DE9">
      <w:pPr>
        <w:rPr>
          <w:rFonts w:eastAsia="新細明體"/>
          <w:lang w:eastAsia="zh-TW"/>
        </w:rPr>
      </w:pPr>
    </w:p>
    <w:p w14:paraId="468B3CE8" w14:textId="5ADBE68A" w:rsidR="00380A5E" w:rsidRDefault="00380A5E" w:rsidP="001E5DE9">
      <w:pPr>
        <w:rPr>
          <w:rFonts w:eastAsia="新細明體"/>
          <w:lang w:eastAsia="zh-TW"/>
        </w:rPr>
      </w:pPr>
    </w:p>
    <w:p w14:paraId="4128313F" w14:textId="2BBF2754" w:rsidR="00380A5E" w:rsidRDefault="00380A5E" w:rsidP="001E5DE9">
      <w:pPr>
        <w:rPr>
          <w:rFonts w:eastAsia="新細明體"/>
          <w:lang w:eastAsia="zh-TW"/>
        </w:rPr>
      </w:pPr>
    </w:p>
    <w:p w14:paraId="5F548972" w14:textId="240497D4" w:rsidR="00380A5E" w:rsidRDefault="00380A5E" w:rsidP="001E5DE9">
      <w:pPr>
        <w:rPr>
          <w:rFonts w:eastAsia="新細明體"/>
          <w:lang w:eastAsia="zh-TW"/>
        </w:rPr>
      </w:pPr>
    </w:p>
    <w:p w14:paraId="5F415AAF" w14:textId="54B39B72" w:rsidR="00380A5E" w:rsidRDefault="00380A5E" w:rsidP="001E5DE9">
      <w:pPr>
        <w:rPr>
          <w:rFonts w:eastAsia="新細明體"/>
          <w:lang w:eastAsia="zh-TW"/>
        </w:rPr>
      </w:pPr>
    </w:p>
    <w:p w14:paraId="095F594E" w14:textId="25D1313B" w:rsidR="00380A5E" w:rsidRDefault="00380A5E" w:rsidP="001E5DE9">
      <w:pPr>
        <w:rPr>
          <w:rFonts w:eastAsia="新細明體"/>
          <w:lang w:eastAsia="zh-TW"/>
        </w:rPr>
      </w:pPr>
    </w:p>
    <w:p w14:paraId="378267F2" w14:textId="45B8B42D" w:rsidR="00380A5E" w:rsidRDefault="00380A5E" w:rsidP="001E5DE9">
      <w:pPr>
        <w:rPr>
          <w:rFonts w:eastAsia="新細明體"/>
          <w:lang w:eastAsia="zh-TW"/>
        </w:rPr>
      </w:pPr>
    </w:p>
    <w:p w14:paraId="59E50D45" w14:textId="77777777" w:rsidR="00380A5E" w:rsidRDefault="00380A5E" w:rsidP="001E5DE9">
      <w:pPr>
        <w:rPr>
          <w:rFonts w:eastAsia="新細明體"/>
          <w:lang w:eastAsia="zh-TW"/>
        </w:rPr>
      </w:pPr>
    </w:p>
    <w:p w14:paraId="7D2548D1" w14:textId="7FB0EFEE" w:rsidR="006D33A3" w:rsidRDefault="009E6B2A" w:rsidP="001E5DE9">
      <w:pPr>
        <w:rPr>
          <w:lang w:eastAsia="zh-TW"/>
        </w:rPr>
      </w:pPr>
      <w:r>
        <w:rPr>
          <w:lang w:eastAsia="zh-TW"/>
        </w:rPr>
        <w:lastRenderedPageBreak/>
        <w:t>(e)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35"/>
      </w:tblGrid>
      <w:tr w:rsidR="00083FDC" w14:paraId="34D60E80" w14:textId="77777777" w:rsidTr="00083FDC">
        <w:tc>
          <w:tcPr>
            <w:tcW w:w="8075" w:type="dxa"/>
          </w:tcPr>
          <w:p w14:paraId="32752E13" w14:textId="77777777" w:rsidR="00083FDC" w:rsidRPr="00083FDC" w:rsidRDefault="00083FDC" w:rsidP="001E5DE9">
            <w:pPr>
              <w:rPr>
                <w:b/>
                <w:bCs/>
                <w:lang w:eastAsia="zh-TW"/>
              </w:rPr>
            </w:pPr>
          </w:p>
        </w:tc>
        <w:tc>
          <w:tcPr>
            <w:tcW w:w="935" w:type="dxa"/>
          </w:tcPr>
          <w:p w14:paraId="547558A2" w14:textId="06D035BD" w:rsidR="00083FDC" w:rsidRPr="00083FDC" w:rsidRDefault="00083FDC" w:rsidP="001E5DE9">
            <w:pPr>
              <w:rPr>
                <w:b/>
                <w:bCs/>
                <w:lang w:eastAsia="zh-TW"/>
              </w:rPr>
            </w:pPr>
            <w:r w:rsidRPr="00083FDC">
              <w:rPr>
                <w:b/>
                <w:bCs/>
                <w:lang w:eastAsia="zh-TW"/>
              </w:rPr>
              <w:t>Marks</w:t>
            </w:r>
          </w:p>
        </w:tc>
      </w:tr>
      <w:tr w:rsidR="00083FDC" w14:paraId="06FE637C" w14:textId="77777777" w:rsidTr="00083FDC">
        <w:tc>
          <w:tcPr>
            <w:tcW w:w="8075" w:type="dxa"/>
          </w:tcPr>
          <w:p w14:paraId="2C9759F5" w14:textId="3A88C07C" w:rsidR="00083FDC" w:rsidRDefault="00CB78E2" w:rsidP="00C90237">
            <w:pPr>
              <w:jc w:val="center"/>
              <w:rPr>
                <w:lang w:eastAsia="zh-TW"/>
              </w:rPr>
            </w:pPr>
            <w:r w:rsidRPr="00CB78E2">
              <w:rPr>
                <w:lang w:eastAsia="zh-TW"/>
              </w:rPr>
              <w:t>HoWatch Limited</w:t>
            </w:r>
          </w:p>
          <w:p w14:paraId="3D42A7B2" w14:textId="4ABAE4A9" w:rsidR="00083FDC" w:rsidRPr="00A82404" w:rsidRDefault="00083FDC" w:rsidP="00083FDC">
            <w:pPr>
              <w:jc w:val="center"/>
              <w:rPr>
                <w:bCs/>
                <w:lang w:eastAsia="zh-TW"/>
              </w:rPr>
            </w:pPr>
            <w:r w:rsidRPr="00A82404">
              <w:rPr>
                <w:bCs/>
                <w:lang w:eastAsia="zh-TW"/>
              </w:rPr>
              <w:t xml:space="preserve">Income </w:t>
            </w:r>
            <w:r w:rsidR="00CD0F38" w:rsidRPr="00A82404">
              <w:rPr>
                <w:bCs/>
                <w:lang w:eastAsia="zh-TW"/>
              </w:rPr>
              <w:t>s</w:t>
            </w:r>
            <w:r w:rsidRPr="00A82404">
              <w:rPr>
                <w:bCs/>
                <w:lang w:eastAsia="zh-TW"/>
              </w:rPr>
              <w:t xml:space="preserve">tatement for the </w:t>
            </w:r>
            <w:r w:rsidR="00CD0F38" w:rsidRPr="00A82404">
              <w:rPr>
                <w:bCs/>
                <w:lang w:eastAsia="zh-TW"/>
              </w:rPr>
              <w:t>y</w:t>
            </w:r>
            <w:r w:rsidRPr="00A82404">
              <w:rPr>
                <w:bCs/>
                <w:lang w:eastAsia="zh-TW"/>
              </w:rPr>
              <w:t xml:space="preserve">ear </w:t>
            </w:r>
            <w:r w:rsidR="00CD0F38" w:rsidRPr="00A82404">
              <w:rPr>
                <w:bCs/>
                <w:lang w:eastAsia="zh-TW"/>
              </w:rPr>
              <w:t>e</w:t>
            </w:r>
            <w:r w:rsidRPr="00A82404">
              <w:rPr>
                <w:bCs/>
                <w:lang w:eastAsia="zh-TW"/>
              </w:rPr>
              <w:t>nded 31 December 20X2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78"/>
              <w:gridCol w:w="1215"/>
              <w:gridCol w:w="1656"/>
            </w:tblGrid>
            <w:tr w:rsidR="00837E45" w14:paraId="7C2A215E" w14:textId="77777777" w:rsidTr="00CE2B15">
              <w:trPr>
                <w:trHeight w:val="277"/>
              </w:trPr>
              <w:tc>
                <w:tcPr>
                  <w:tcW w:w="4978" w:type="dxa"/>
                </w:tcPr>
                <w:p w14:paraId="46B74697" w14:textId="77777777" w:rsidR="00837E45" w:rsidRPr="00AC5F72" w:rsidRDefault="00837E45" w:rsidP="001E5DE9">
                  <w:pPr>
                    <w:rPr>
                      <w:b/>
                      <w:bCs/>
                      <w:lang w:eastAsia="zh-TW"/>
                    </w:rPr>
                  </w:pPr>
                </w:p>
              </w:tc>
              <w:tc>
                <w:tcPr>
                  <w:tcW w:w="1215" w:type="dxa"/>
                </w:tcPr>
                <w:p w14:paraId="47BB1D5B" w14:textId="52E36469" w:rsidR="00837E45" w:rsidRPr="00AC5F72" w:rsidRDefault="00837E45" w:rsidP="00837E45">
                  <w:pPr>
                    <w:jc w:val="right"/>
                    <w:rPr>
                      <w:b/>
                      <w:bCs/>
                      <w:lang w:eastAsia="zh-TW"/>
                    </w:rPr>
                  </w:pPr>
                  <w:r w:rsidRPr="00AC5F72">
                    <w:rPr>
                      <w:b/>
                      <w:bCs/>
                      <w:lang w:eastAsia="zh-TW"/>
                    </w:rPr>
                    <w:t>$</w:t>
                  </w:r>
                </w:p>
              </w:tc>
              <w:tc>
                <w:tcPr>
                  <w:tcW w:w="1656" w:type="dxa"/>
                </w:tcPr>
                <w:p w14:paraId="70620A18" w14:textId="788FE483" w:rsidR="00837E45" w:rsidRPr="00AC5F72" w:rsidRDefault="00837E45" w:rsidP="00837E45">
                  <w:pPr>
                    <w:jc w:val="right"/>
                    <w:rPr>
                      <w:b/>
                      <w:bCs/>
                      <w:lang w:eastAsia="zh-TW"/>
                    </w:rPr>
                  </w:pPr>
                  <w:r w:rsidRPr="00AC5F72">
                    <w:rPr>
                      <w:b/>
                      <w:bCs/>
                      <w:lang w:eastAsia="zh-TW"/>
                    </w:rPr>
                    <w:t>$</w:t>
                  </w:r>
                </w:p>
              </w:tc>
            </w:tr>
            <w:tr w:rsidR="00837E45" w14:paraId="5ABF1B39" w14:textId="77777777" w:rsidTr="00CE2B15">
              <w:trPr>
                <w:trHeight w:val="267"/>
              </w:trPr>
              <w:tc>
                <w:tcPr>
                  <w:tcW w:w="4978" w:type="dxa"/>
                </w:tcPr>
                <w:p w14:paraId="774F0DA7" w14:textId="65F2FB62" w:rsidR="00837E45" w:rsidRDefault="00837E45" w:rsidP="001E5DE9">
                  <w:pPr>
                    <w:rPr>
                      <w:lang w:eastAsia="zh-TW"/>
                    </w:rPr>
                  </w:pPr>
                  <w:r>
                    <w:rPr>
                      <w:lang w:eastAsia="zh-TW"/>
                    </w:rPr>
                    <w:t>Sales (W1)</w:t>
                  </w:r>
                </w:p>
              </w:tc>
              <w:tc>
                <w:tcPr>
                  <w:tcW w:w="1215" w:type="dxa"/>
                </w:tcPr>
                <w:p w14:paraId="5975A0CB" w14:textId="77777777" w:rsidR="00837E45" w:rsidRDefault="00837E45" w:rsidP="00837E45">
                  <w:pPr>
                    <w:jc w:val="right"/>
                    <w:rPr>
                      <w:lang w:eastAsia="zh-TW"/>
                    </w:rPr>
                  </w:pPr>
                </w:p>
              </w:tc>
              <w:tc>
                <w:tcPr>
                  <w:tcW w:w="1656" w:type="dxa"/>
                </w:tcPr>
                <w:p w14:paraId="10A666B6" w14:textId="7B9AD770" w:rsidR="00837E45" w:rsidRDefault="00F45C70" w:rsidP="00EF69B0">
                  <w:pPr>
                    <w:jc w:val="right"/>
                    <w:rPr>
                      <w:lang w:eastAsia="zh-TW"/>
                    </w:rPr>
                  </w:pPr>
                  <w:r>
                    <w:rPr>
                      <w:lang w:eastAsia="zh-TW"/>
                    </w:rPr>
                    <w:t>1</w:t>
                  </w:r>
                  <w:r w:rsidR="002A33D6">
                    <w:rPr>
                      <w:lang w:eastAsia="zh-TW"/>
                    </w:rPr>
                    <w:t>6</w:t>
                  </w:r>
                  <w:r>
                    <w:rPr>
                      <w:lang w:eastAsia="zh-TW"/>
                    </w:rPr>
                    <w:t>,</w:t>
                  </w:r>
                  <w:r w:rsidR="00A318BA">
                    <w:rPr>
                      <w:lang w:eastAsia="zh-TW"/>
                    </w:rPr>
                    <w:t>500</w:t>
                  </w:r>
                  <w:r>
                    <w:rPr>
                      <w:lang w:eastAsia="zh-TW"/>
                    </w:rPr>
                    <w:t>,000</w:t>
                  </w:r>
                </w:p>
              </w:tc>
            </w:tr>
            <w:tr w:rsidR="00837E45" w14:paraId="72088019" w14:textId="77777777" w:rsidTr="00CE2B15">
              <w:trPr>
                <w:trHeight w:val="277"/>
              </w:trPr>
              <w:tc>
                <w:tcPr>
                  <w:tcW w:w="4978" w:type="dxa"/>
                </w:tcPr>
                <w:p w14:paraId="70844201" w14:textId="7C32D0AC" w:rsidR="00837E45" w:rsidRDefault="001D5C0C" w:rsidP="001E5DE9">
                  <w:pPr>
                    <w:rPr>
                      <w:lang w:eastAsia="zh-TW"/>
                    </w:rPr>
                  </w:pPr>
                  <w:r>
                    <w:rPr>
                      <w:lang w:eastAsia="zh-TW"/>
                    </w:rPr>
                    <w:t xml:space="preserve">Less: </w:t>
                  </w:r>
                  <w:r w:rsidR="00837E45" w:rsidRPr="00A71931">
                    <w:rPr>
                      <w:u w:val="single"/>
                      <w:lang w:eastAsia="zh-TW"/>
                    </w:rPr>
                    <w:t>Cost of goods sold:</w:t>
                  </w:r>
                </w:p>
              </w:tc>
              <w:tc>
                <w:tcPr>
                  <w:tcW w:w="1215" w:type="dxa"/>
                </w:tcPr>
                <w:p w14:paraId="1C3936C5" w14:textId="77777777" w:rsidR="00837E45" w:rsidRDefault="00837E45" w:rsidP="00837E45">
                  <w:pPr>
                    <w:jc w:val="right"/>
                    <w:rPr>
                      <w:lang w:eastAsia="zh-TW"/>
                    </w:rPr>
                  </w:pPr>
                </w:p>
              </w:tc>
              <w:tc>
                <w:tcPr>
                  <w:tcW w:w="1656" w:type="dxa"/>
                </w:tcPr>
                <w:p w14:paraId="59F6F456" w14:textId="77777777" w:rsidR="00837E45" w:rsidRDefault="00837E45" w:rsidP="00837E45">
                  <w:pPr>
                    <w:jc w:val="right"/>
                    <w:rPr>
                      <w:lang w:eastAsia="zh-TW"/>
                    </w:rPr>
                  </w:pPr>
                </w:p>
              </w:tc>
            </w:tr>
            <w:tr w:rsidR="00837E45" w14:paraId="7D0F74C9" w14:textId="77777777" w:rsidTr="00CE2B15">
              <w:trPr>
                <w:trHeight w:val="267"/>
              </w:trPr>
              <w:tc>
                <w:tcPr>
                  <w:tcW w:w="4978" w:type="dxa"/>
                </w:tcPr>
                <w:p w14:paraId="4B273EC2" w14:textId="4541A951" w:rsidR="00837E45" w:rsidRDefault="00837E45" w:rsidP="001E5DE9">
                  <w:pPr>
                    <w:rPr>
                      <w:lang w:eastAsia="zh-TW"/>
                    </w:rPr>
                  </w:pPr>
                  <w:r>
                    <w:rPr>
                      <w:lang w:eastAsia="zh-TW"/>
                    </w:rPr>
                    <w:t xml:space="preserve">        </w:t>
                  </w:r>
                  <w:r w:rsidR="001D5C0C">
                    <w:rPr>
                      <w:lang w:eastAsia="zh-TW"/>
                    </w:rPr>
                    <w:t xml:space="preserve"> </w:t>
                  </w:r>
                  <w:r>
                    <w:rPr>
                      <w:lang w:eastAsia="zh-TW"/>
                    </w:rPr>
                    <w:t>Direct materials (W2)</w:t>
                  </w:r>
                </w:p>
              </w:tc>
              <w:tc>
                <w:tcPr>
                  <w:tcW w:w="1215" w:type="dxa"/>
                </w:tcPr>
                <w:p w14:paraId="71E83CF4" w14:textId="249034C0" w:rsidR="00837E45" w:rsidRDefault="00F45C70" w:rsidP="00837E45">
                  <w:pPr>
                    <w:jc w:val="right"/>
                    <w:rPr>
                      <w:lang w:eastAsia="zh-TW"/>
                    </w:rPr>
                  </w:pPr>
                  <w:r>
                    <w:rPr>
                      <w:lang w:eastAsia="zh-TW"/>
                    </w:rPr>
                    <w:t>1,100,000</w:t>
                  </w:r>
                </w:p>
              </w:tc>
              <w:tc>
                <w:tcPr>
                  <w:tcW w:w="1656" w:type="dxa"/>
                </w:tcPr>
                <w:p w14:paraId="75774E9B" w14:textId="77777777" w:rsidR="00837E45" w:rsidRDefault="00837E45" w:rsidP="00837E45">
                  <w:pPr>
                    <w:jc w:val="right"/>
                    <w:rPr>
                      <w:lang w:eastAsia="zh-TW"/>
                    </w:rPr>
                  </w:pPr>
                </w:p>
              </w:tc>
            </w:tr>
            <w:tr w:rsidR="00837E45" w14:paraId="750F6678" w14:textId="77777777" w:rsidTr="00CE2B15">
              <w:trPr>
                <w:trHeight w:val="277"/>
              </w:trPr>
              <w:tc>
                <w:tcPr>
                  <w:tcW w:w="4978" w:type="dxa"/>
                </w:tcPr>
                <w:p w14:paraId="55003330" w14:textId="030974DA" w:rsidR="00837E45" w:rsidRDefault="00837E45" w:rsidP="001E5DE9">
                  <w:pPr>
                    <w:rPr>
                      <w:lang w:eastAsia="zh-TW"/>
                    </w:rPr>
                  </w:pPr>
                  <w:r>
                    <w:rPr>
                      <w:lang w:eastAsia="zh-TW"/>
                    </w:rPr>
                    <w:t xml:space="preserve">        </w:t>
                  </w:r>
                  <w:r w:rsidR="001D5C0C">
                    <w:rPr>
                      <w:lang w:eastAsia="zh-TW"/>
                    </w:rPr>
                    <w:t xml:space="preserve"> </w:t>
                  </w:r>
                  <w:r>
                    <w:rPr>
                      <w:lang w:eastAsia="zh-TW"/>
                    </w:rPr>
                    <w:t>Direct labour (W3)</w:t>
                  </w:r>
                </w:p>
              </w:tc>
              <w:tc>
                <w:tcPr>
                  <w:tcW w:w="1215" w:type="dxa"/>
                </w:tcPr>
                <w:p w14:paraId="5A57C4E5" w14:textId="1897FA35" w:rsidR="00837E45" w:rsidRDefault="00015761" w:rsidP="005C6558">
                  <w:pPr>
                    <w:jc w:val="right"/>
                    <w:rPr>
                      <w:lang w:eastAsia="zh-TW"/>
                    </w:rPr>
                  </w:pPr>
                  <w:r>
                    <w:rPr>
                      <w:lang w:eastAsia="zh-TW"/>
                    </w:rPr>
                    <w:t>4,5</w:t>
                  </w:r>
                  <w:r w:rsidR="005C6558">
                    <w:rPr>
                      <w:lang w:eastAsia="zh-TW"/>
                    </w:rPr>
                    <w:t>59</w:t>
                  </w:r>
                  <w:r>
                    <w:rPr>
                      <w:lang w:eastAsia="zh-TW"/>
                    </w:rPr>
                    <w:t>,</w:t>
                  </w:r>
                  <w:r w:rsidR="005C6558">
                    <w:rPr>
                      <w:lang w:eastAsia="zh-TW"/>
                    </w:rPr>
                    <w:t>975</w:t>
                  </w:r>
                </w:p>
              </w:tc>
              <w:tc>
                <w:tcPr>
                  <w:tcW w:w="1656" w:type="dxa"/>
                </w:tcPr>
                <w:p w14:paraId="74297236" w14:textId="77777777" w:rsidR="00837E45" w:rsidRDefault="00837E45" w:rsidP="00837E45">
                  <w:pPr>
                    <w:jc w:val="right"/>
                    <w:rPr>
                      <w:lang w:eastAsia="zh-TW"/>
                    </w:rPr>
                  </w:pPr>
                </w:p>
              </w:tc>
            </w:tr>
            <w:tr w:rsidR="00837E45" w14:paraId="73D34044" w14:textId="77777777" w:rsidTr="00CE2B15">
              <w:trPr>
                <w:trHeight w:val="277"/>
              </w:trPr>
              <w:tc>
                <w:tcPr>
                  <w:tcW w:w="4978" w:type="dxa"/>
                </w:tcPr>
                <w:p w14:paraId="6ADAF650" w14:textId="7E47CF5B" w:rsidR="00837E45" w:rsidRDefault="00837E45" w:rsidP="001E5DE9">
                  <w:pPr>
                    <w:rPr>
                      <w:lang w:eastAsia="zh-TW"/>
                    </w:rPr>
                  </w:pPr>
                  <w:r>
                    <w:rPr>
                      <w:lang w:eastAsia="zh-TW"/>
                    </w:rPr>
                    <w:t xml:space="preserve">        </w:t>
                  </w:r>
                  <w:r w:rsidR="001D5C0C">
                    <w:rPr>
                      <w:lang w:eastAsia="zh-TW"/>
                    </w:rPr>
                    <w:t xml:space="preserve"> </w:t>
                  </w:r>
                  <w:r>
                    <w:rPr>
                      <w:lang w:eastAsia="zh-TW"/>
                    </w:rPr>
                    <w:t>Production overheads</w:t>
                  </w:r>
                  <w:r w:rsidR="00016C7D">
                    <w:rPr>
                      <w:lang w:eastAsia="zh-TW"/>
                    </w:rPr>
                    <w:t xml:space="preserve"> </w:t>
                  </w:r>
                  <w:r w:rsidR="005F0558">
                    <w:rPr>
                      <w:lang w:eastAsia="zh-TW"/>
                    </w:rPr>
                    <w:t xml:space="preserve">absorbed </w:t>
                  </w:r>
                </w:p>
              </w:tc>
              <w:tc>
                <w:tcPr>
                  <w:tcW w:w="1215" w:type="dxa"/>
                </w:tcPr>
                <w:p w14:paraId="3DBE2E6B" w14:textId="3CE2FF7F" w:rsidR="00837E45" w:rsidRDefault="00BC0F53" w:rsidP="005F0558">
                  <w:pPr>
                    <w:jc w:val="right"/>
                    <w:rPr>
                      <w:lang w:eastAsia="zh-TW"/>
                    </w:rPr>
                  </w:pPr>
                  <w:r>
                    <w:rPr>
                      <w:lang w:eastAsia="zh-TW"/>
                    </w:rPr>
                    <w:t>4,</w:t>
                  </w:r>
                  <w:r w:rsidR="005F0558">
                    <w:rPr>
                      <w:lang w:eastAsia="zh-TW"/>
                    </w:rPr>
                    <w:t>686</w:t>
                  </w:r>
                  <w:r>
                    <w:rPr>
                      <w:lang w:eastAsia="zh-TW"/>
                    </w:rPr>
                    <w:t>,000</w:t>
                  </w:r>
                </w:p>
              </w:tc>
              <w:tc>
                <w:tcPr>
                  <w:tcW w:w="1656" w:type="dxa"/>
                </w:tcPr>
                <w:p w14:paraId="4407A1B4" w14:textId="77777777" w:rsidR="00837E45" w:rsidRDefault="00837E45" w:rsidP="00837E45">
                  <w:pPr>
                    <w:jc w:val="right"/>
                    <w:rPr>
                      <w:lang w:eastAsia="zh-TW"/>
                    </w:rPr>
                  </w:pPr>
                </w:p>
              </w:tc>
            </w:tr>
            <w:tr w:rsidR="00042E31" w14:paraId="3459662F" w14:textId="77777777" w:rsidTr="00CE2B15">
              <w:trPr>
                <w:trHeight w:val="267"/>
              </w:trPr>
              <w:tc>
                <w:tcPr>
                  <w:tcW w:w="4978" w:type="dxa"/>
                </w:tcPr>
                <w:p w14:paraId="12DE1174" w14:textId="223C2324" w:rsidR="00042E31" w:rsidRDefault="00042E31" w:rsidP="00962264">
                  <w:pPr>
                    <w:rPr>
                      <w:lang w:eastAsia="zh-TW"/>
                    </w:rPr>
                  </w:pPr>
                  <w:r>
                    <w:rPr>
                      <w:lang w:eastAsia="zh-TW"/>
                    </w:rPr>
                    <w:t xml:space="preserve">         </w:t>
                  </w:r>
                  <w:r w:rsidR="00962264">
                    <w:rPr>
                      <w:lang w:eastAsia="zh-TW"/>
                    </w:rPr>
                    <w:t>Production o</w:t>
                  </w:r>
                  <w:r>
                    <w:rPr>
                      <w:lang w:eastAsia="zh-TW"/>
                    </w:rPr>
                    <w:t>verheads under-absorbed</w:t>
                  </w:r>
                </w:p>
              </w:tc>
              <w:tc>
                <w:tcPr>
                  <w:tcW w:w="1215" w:type="dxa"/>
                </w:tcPr>
                <w:p w14:paraId="6C50539F" w14:textId="6B707B4F" w:rsidR="00042E31" w:rsidRPr="00291FC2" w:rsidRDefault="005F0558" w:rsidP="00561574">
                  <w:pPr>
                    <w:jc w:val="right"/>
                    <w:rPr>
                      <w:u w:val="single"/>
                      <w:lang w:eastAsia="zh-TW"/>
                    </w:rPr>
                  </w:pPr>
                  <w:r w:rsidRPr="00291FC2">
                    <w:rPr>
                      <w:u w:val="single"/>
                      <w:lang w:eastAsia="zh-TW"/>
                    </w:rPr>
                    <w:t>14</w:t>
                  </w:r>
                  <w:r w:rsidR="00042E31" w:rsidRPr="00291FC2">
                    <w:rPr>
                      <w:u w:val="single"/>
                      <w:lang w:eastAsia="zh-TW"/>
                    </w:rPr>
                    <w:t>,000</w:t>
                  </w:r>
                </w:p>
              </w:tc>
              <w:tc>
                <w:tcPr>
                  <w:tcW w:w="1656" w:type="dxa"/>
                </w:tcPr>
                <w:p w14:paraId="60A4FBB6" w14:textId="7C2690AF" w:rsidR="00042E31" w:rsidRPr="00C221A6" w:rsidRDefault="00A318BA" w:rsidP="005C6558">
                  <w:pPr>
                    <w:jc w:val="right"/>
                    <w:rPr>
                      <w:u w:val="single"/>
                      <w:lang w:eastAsia="zh-TW"/>
                    </w:rPr>
                  </w:pPr>
                  <w:r w:rsidRPr="00C221A6">
                    <w:rPr>
                      <w:u w:val="single"/>
                      <w:lang w:eastAsia="zh-TW"/>
                    </w:rPr>
                    <w:t>10,3</w:t>
                  </w:r>
                  <w:r w:rsidR="005C6558">
                    <w:rPr>
                      <w:u w:val="single"/>
                      <w:lang w:eastAsia="zh-TW"/>
                    </w:rPr>
                    <w:t>59</w:t>
                  </w:r>
                  <w:r w:rsidRPr="00C221A6">
                    <w:rPr>
                      <w:u w:val="single"/>
                      <w:lang w:eastAsia="zh-TW"/>
                    </w:rPr>
                    <w:t>,</w:t>
                  </w:r>
                  <w:r w:rsidR="005C6558">
                    <w:rPr>
                      <w:u w:val="single"/>
                      <w:lang w:eastAsia="zh-TW"/>
                    </w:rPr>
                    <w:t>975</w:t>
                  </w:r>
                </w:p>
              </w:tc>
            </w:tr>
            <w:tr w:rsidR="00837E45" w14:paraId="3E25EB66" w14:textId="77777777" w:rsidTr="00CE2B15">
              <w:trPr>
                <w:trHeight w:val="277"/>
              </w:trPr>
              <w:tc>
                <w:tcPr>
                  <w:tcW w:w="4978" w:type="dxa"/>
                </w:tcPr>
                <w:p w14:paraId="7DA9C479" w14:textId="5CDFB962" w:rsidR="00837E45" w:rsidRDefault="00837E45" w:rsidP="002F4C2E">
                  <w:pPr>
                    <w:rPr>
                      <w:lang w:eastAsia="zh-TW"/>
                    </w:rPr>
                  </w:pPr>
                  <w:r>
                    <w:rPr>
                      <w:lang w:eastAsia="zh-TW"/>
                    </w:rPr>
                    <w:t xml:space="preserve">Gross </w:t>
                  </w:r>
                  <w:r w:rsidR="002F4C2E">
                    <w:rPr>
                      <w:lang w:eastAsia="zh-TW"/>
                    </w:rPr>
                    <w:t>profit</w:t>
                  </w:r>
                </w:p>
              </w:tc>
              <w:tc>
                <w:tcPr>
                  <w:tcW w:w="1215" w:type="dxa"/>
                </w:tcPr>
                <w:p w14:paraId="50EE8EBF" w14:textId="77777777" w:rsidR="00837E45" w:rsidRDefault="00837E45" w:rsidP="00837E45">
                  <w:pPr>
                    <w:jc w:val="right"/>
                    <w:rPr>
                      <w:lang w:eastAsia="zh-TW"/>
                    </w:rPr>
                  </w:pPr>
                </w:p>
              </w:tc>
              <w:tc>
                <w:tcPr>
                  <w:tcW w:w="1656" w:type="dxa"/>
                </w:tcPr>
                <w:p w14:paraId="6AE71538" w14:textId="503910FE" w:rsidR="00837E45" w:rsidRDefault="00A318BA" w:rsidP="005C6558">
                  <w:pPr>
                    <w:jc w:val="right"/>
                    <w:rPr>
                      <w:lang w:eastAsia="zh-TW"/>
                    </w:rPr>
                  </w:pPr>
                  <w:r>
                    <w:rPr>
                      <w:lang w:eastAsia="zh-TW"/>
                    </w:rPr>
                    <w:t>6</w:t>
                  </w:r>
                  <w:r w:rsidR="002A33D6">
                    <w:rPr>
                      <w:lang w:eastAsia="zh-TW"/>
                    </w:rPr>
                    <w:t>,</w:t>
                  </w:r>
                  <w:r>
                    <w:rPr>
                      <w:lang w:eastAsia="zh-TW"/>
                    </w:rPr>
                    <w:t>1</w:t>
                  </w:r>
                  <w:r w:rsidR="005C6558">
                    <w:rPr>
                      <w:lang w:eastAsia="zh-TW"/>
                    </w:rPr>
                    <w:t>40</w:t>
                  </w:r>
                  <w:r w:rsidR="00C221A6">
                    <w:rPr>
                      <w:lang w:eastAsia="zh-TW"/>
                    </w:rPr>
                    <w:t>,</w:t>
                  </w:r>
                  <w:r w:rsidR="005C6558">
                    <w:rPr>
                      <w:lang w:eastAsia="zh-TW"/>
                    </w:rPr>
                    <w:t>025</w:t>
                  </w:r>
                </w:p>
              </w:tc>
            </w:tr>
            <w:tr w:rsidR="00837E45" w14:paraId="6A06F054" w14:textId="77777777" w:rsidTr="00CE2B15">
              <w:trPr>
                <w:trHeight w:val="277"/>
              </w:trPr>
              <w:tc>
                <w:tcPr>
                  <w:tcW w:w="4978" w:type="dxa"/>
                </w:tcPr>
                <w:p w14:paraId="6C2764D5" w14:textId="6EF8ED16" w:rsidR="00837E45" w:rsidRDefault="001D5C0C" w:rsidP="001E5DE9">
                  <w:pPr>
                    <w:rPr>
                      <w:lang w:eastAsia="zh-TW"/>
                    </w:rPr>
                  </w:pPr>
                  <w:r>
                    <w:rPr>
                      <w:lang w:eastAsia="zh-TW"/>
                    </w:rPr>
                    <w:t xml:space="preserve">Less: </w:t>
                  </w:r>
                  <w:r w:rsidR="00837E45" w:rsidRPr="00A71931">
                    <w:rPr>
                      <w:u w:val="single"/>
                      <w:lang w:eastAsia="zh-TW"/>
                    </w:rPr>
                    <w:t>Selling and distribution costs</w:t>
                  </w:r>
                  <w:r w:rsidR="00A14189">
                    <w:rPr>
                      <w:u w:val="single"/>
                      <w:lang w:eastAsia="zh-TW"/>
                    </w:rPr>
                    <w:t>:</w:t>
                  </w:r>
                </w:p>
              </w:tc>
              <w:tc>
                <w:tcPr>
                  <w:tcW w:w="1215" w:type="dxa"/>
                </w:tcPr>
                <w:p w14:paraId="3E54341E" w14:textId="77777777" w:rsidR="00837E45" w:rsidRDefault="00837E45" w:rsidP="00837E45">
                  <w:pPr>
                    <w:jc w:val="right"/>
                    <w:rPr>
                      <w:lang w:eastAsia="zh-TW"/>
                    </w:rPr>
                  </w:pPr>
                </w:p>
              </w:tc>
              <w:tc>
                <w:tcPr>
                  <w:tcW w:w="1656" w:type="dxa"/>
                </w:tcPr>
                <w:p w14:paraId="3F603CBD" w14:textId="77777777" w:rsidR="00837E45" w:rsidRDefault="00837E45" w:rsidP="00837E45">
                  <w:pPr>
                    <w:jc w:val="right"/>
                    <w:rPr>
                      <w:lang w:eastAsia="zh-TW"/>
                    </w:rPr>
                  </w:pPr>
                </w:p>
              </w:tc>
            </w:tr>
            <w:tr w:rsidR="00837E45" w14:paraId="3FE509B2" w14:textId="77777777" w:rsidTr="00CE2B15">
              <w:trPr>
                <w:trHeight w:val="277"/>
              </w:trPr>
              <w:tc>
                <w:tcPr>
                  <w:tcW w:w="4978" w:type="dxa"/>
                </w:tcPr>
                <w:p w14:paraId="2B5CD63C" w14:textId="63264141" w:rsidR="00837E45" w:rsidRDefault="00837E45" w:rsidP="00042E31">
                  <w:pPr>
                    <w:rPr>
                      <w:lang w:eastAsia="zh-TW"/>
                    </w:rPr>
                  </w:pPr>
                  <w:r>
                    <w:rPr>
                      <w:lang w:eastAsia="zh-TW"/>
                    </w:rPr>
                    <w:t xml:space="preserve">        </w:t>
                  </w:r>
                  <w:r w:rsidR="001D5C0C">
                    <w:rPr>
                      <w:lang w:eastAsia="zh-TW"/>
                    </w:rPr>
                    <w:t xml:space="preserve"> </w:t>
                  </w:r>
                  <w:r>
                    <w:rPr>
                      <w:lang w:eastAsia="zh-TW"/>
                    </w:rPr>
                    <w:t>Variable selling and distribution costs (W</w:t>
                  </w:r>
                  <w:r w:rsidR="00C43C0C">
                    <w:rPr>
                      <w:lang w:eastAsia="zh-TW"/>
                    </w:rPr>
                    <w:t>4</w:t>
                  </w:r>
                  <w:r>
                    <w:rPr>
                      <w:lang w:eastAsia="zh-TW"/>
                    </w:rPr>
                    <w:t>)</w:t>
                  </w:r>
                </w:p>
              </w:tc>
              <w:tc>
                <w:tcPr>
                  <w:tcW w:w="1215" w:type="dxa"/>
                </w:tcPr>
                <w:p w14:paraId="239372CC" w14:textId="3E0566BD" w:rsidR="00837E45" w:rsidRDefault="008A07C9" w:rsidP="00837E45">
                  <w:pPr>
                    <w:jc w:val="right"/>
                    <w:rPr>
                      <w:lang w:eastAsia="zh-TW"/>
                    </w:rPr>
                  </w:pPr>
                  <w:r>
                    <w:rPr>
                      <w:lang w:eastAsia="zh-TW"/>
                    </w:rPr>
                    <w:t>760,000</w:t>
                  </w:r>
                </w:p>
              </w:tc>
              <w:tc>
                <w:tcPr>
                  <w:tcW w:w="1656" w:type="dxa"/>
                </w:tcPr>
                <w:p w14:paraId="6AA7BC05" w14:textId="77777777" w:rsidR="00837E45" w:rsidRDefault="00837E45" w:rsidP="00837E45">
                  <w:pPr>
                    <w:jc w:val="right"/>
                    <w:rPr>
                      <w:lang w:eastAsia="zh-TW"/>
                    </w:rPr>
                  </w:pPr>
                </w:p>
              </w:tc>
            </w:tr>
            <w:tr w:rsidR="00837E45" w14:paraId="7F09C432" w14:textId="77777777" w:rsidTr="00CE2B15">
              <w:trPr>
                <w:trHeight w:val="277"/>
              </w:trPr>
              <w:tc>
                <w:tcPr>
                  <w:tcW w:w="4978" w:type="dxa"/>
                </w:tcPr>
                <w:p w14:paraId="1FCF0D58" w14:textId="1B4A0006" w:rsidR="00837E45" w:rsidRDefault="00837E45" w:rsidP="001E5DE9">
                  <w:pPr>
                    <w:rPr>
                      <w:lang w:eastAsia="zh-TW"/>
                    </w:rPr>
                  </w:pPr>
                  <w:r>
                    <w:rPr>
                      <w:lang w:eastAsia="zh-TW"/>
                    </w:rPr>
                    <w:t xml:space="preserve">        </w:t>
                  </w:r>
                  <w:r w:rsidR="001D5C0C">
                    <w:rPr>
                      <w:lang w:eastAsia="zh-TW"/>
                    </w:rPr>
                    <w:t xml:space="preserve"> </w:t>
                  </w:r>
                  <w:r>
                    <w:rPr>
                      <w:lang w:eastAsia="zh-TW"/>
                    </w:rPr>
                    <w:t>Fixed selling and distribution costs</w:t>
                  </w:r>
                </w:p>
              </w:tc>
              <w:tc>
                <w:tcPr>
                  <w:tcW w:w="1215" w:type="dxa"/>
                </w:tcPr>
                <w:p w14:paraId="653FA788" w14:textId="529604F9" w:rsidR="00837E45" w:rsidRPr="00C221A6" w:rsidRDefault="00BC0F53" w:rsidP="00837E45">
                  <w:pPr>
                    <w:jc w:val="right"/>
                    <w:rPr>
                      <w:u w:val="single"/>
                      <w:lang w:eastAsia="zh-TW"/>
                    </w:rPr>
                  </w:pPr>
                  <w:r w:rsidRPr="00C221A6">
                    <w:rPr>
                      <w:u w:val="single"/>
                      <w:lang w:eastAsia="zh-TW"/>
                    </w:rPr>
                    <w:t>1,800,000</w:t>
                  </w:r>
                </w:p>
              </w:tc>
              <w:tc>
                <w:tcPr>
                  <w:tcW w:w="1656" w:type="dxa"/>
                </w:tcPr>
                <w:p w14:paraId="560AFFF2" w14:textId="663AAB47" w:rsidR="00837E45" w:rsidRPr="00C221A6" w:rsidRDefault="008A07C9" w:rsidP="00837E45">
                  <w:pPr>
                    <w:jc w:val="right"/>
                    <w:rPr>
                      <w:u w:val="single"/>
                      <w:lang w:eastAsia="zh-TW"/>
                    </w:rPr>
                  </w:pPr>
                  <w:r w:rsidRPr="00C221A6">
                    <w:rPr>
                      <w:u w:val="single"/>
                      <w:lang w:eastAsia="zh-TW"/>
                    </w:rPr>
                    <w:t>2,560,000</w:t>
                  </w:r>
                </w:p>
              </w:tc>
            </w:tr>
            <w:tr w:rsidR="00837E45" w:rsidRPr="00DE11B1" w14:paraId="055F063E" w14:textId="77777777" w:rsidTr="00CE2B15">
              <w:trPr>
                <w:trHeight w:val="277"/>
              </w:trPr>
              <w:tc>
                <w:tcPr>
                  <w:tcW w:w="4978" w:type="dxa"/>
                </w:tcPr>
                <w:p w14:paraId="34B8B7D6" w14:textId="38E110B6" w:rsidR="00837E45" w:rsidRPr="00DE11B1" w:rsidRDefault="00837E45" w:rsidP="001E5DE9">
                  <w:pPr>
                    <w:rPr>
                      <w:bCs/>
                      <w:lang w:eastAsia="zh-TW"/>
                    </w:rPr>
                  </w:pPr>
                  <w:r w:rsidRPr="00DE11B1">
                    <w:rPr>
                      <w:bCs/>
                      <w:lang w:eastAsia="zh-TW"/>
                    </w:rPr>
                    <w:t>Net profit</w:t>
                  </w:r>
                </w:p>
              </w:tc>
              <w:tc>
                <w:tcPr>
                  <w:tcW w:w="1215" w:type="dxa"/>
                </w:tcPr>
                <w:p w14:paraId="2D716862" w14:textId="77777777" w:rsidR="00837E45" w:rsidRPr="00DE11B1" w:rsidRDefault="00837E45" w:rsidP="00837E45">
                  <w:pPr>
                    <w:jc w:val="right"/>
                    <w:rPr>
                      <w:bCs/>
                      <w:lang w:eastAsia="zh-TW"/>
                    </w:rPr>
                  </w:pPr>
                </w:p>
              </w:tc>
              <w:tc>
                <w:tcPr>
                  <w:tcW w:w="1656" w:type="dxa"/>
                </w:tcPr>
                <w:p w14:paraId="72BE30B2" w14:textId="035EB511" w:rsidR="00837E45" w:rsidRPr="00DE11B1" w:rsidRDefault="002A33D6" w:rsidP="00AE57F9">
                  <w:pPr>
                    <w:jc w:val="right"/>
                    <w:rPr>
                      <w:bCs/>
                      <w:u w:val="double"/>
                      <w:lang w:eastAsia="zh-TW"/>
                    </w:rPr>
                  </w:pPr>
                  <w:r w:rsidRPr="00DE11B1">
                    <w:rPr>
                      <w:bCs/>
                      <w:u w:val="double"/>
                      <w:lang w:eastAsia="zh-TW"/>
                    </w:rPr>
                    <w:t>3</w:t>
                  </w:r>
                  <w:r w:rsidR="00561574" w:rsidRPr="00DE11B1">
                    <w:rPr>
                      <w:bCs/>
                      <w:u w:val="double"/>
                      <w:lang w:eastAsia="zh-TW"/>
                    </w:rPr>
                    <w:t>,</w:t>
                  </w:r>
                  <w:r w:rsidR="00A318BA" w:rsidRPr="00DE11B1">
                    <w:rPr>
                      <w:bCs/>
                      <w:u w:val="double"/>
                      <w:lang w:eastAsia="zh-TW"/>
                    </w:rPr>
                    <w:t>5</w:t>
                  </w:r>
                  <w:r w:rsidR="00AE57F9">
                    <w:rPr>
                      <w:bCs/>
                      <w:u w:val="double"/>
                      <w:lang w:eastAsia="zh-TW"/>
                    </w:rPr>
                    <w:t>80</w:t>
                  </w:r>
                  <w:r w:rsidR="00561574" w:rsidRPr="00DE11B1">
                    <w:rPr>
                      <w:bCs/>
                      <w:u w:val="double"/>
                      <w:lang w:eastAsia="zh-TW"/>
                    </w:rPr>
                    <w:t>,</w:t>
                  </w:r>
                  <w:r w:rsidR="00AE57F9">
                    <w:rPr>
                      <w:bCs/>
                      <w:u w:val="double"/>
                      <w:lang w:eastAsia="zh-TW"/>
                    </w:rPr>
                    <w:t>025</w:t>
                  </w:r>
                </w:p>
              </w:tc>
            </w:tr>
          </w:tbl>
          <w:p w14:paraId="7BF639B6" w14:textId="35A2BC27" w:rsidR="00083FDC" w:rsidRPr="00DE11B1" w:rsidRDefault="00083FDC" w:rsidP="001E5DE9">
            <w:pPr>
              <w:rPr>
                <w:lang w:eastAsia="zh-TW"/>
              </w:rPr>
            </w:pPr>
          </w:p>
          <w:p w14:paraId="3F18E25C" w14:textId="38947D06" w:rsidR="00837E45" w:rsidRPr="00DE11B1" w:rsidRDefault="00837E45" w:rsidP="001E5DE9">
            <w:pPr>
              <w:rPr>
                <w:bCs/>
                <w:lang w:eastAsia="zh-TW"/>
              </w:rPr>
            </w:pPr>
            <w:r w:rsidRPr="00DE11B1">
              <w:rPr>
                <w:bCs/>
                <w:lang w:eastAsia="zh-TW"/>
              </w:rPr>
              <w:t>Working:</w:t>
            </w:r>
          </w:p>
          <w:p w14:paraId="338D24C0" w14:textId="064E25AD" w:rsidR="00837E45" w:rsidRDefault="00837E45" w:rsidP="001E5DE9">
            <w:pPr>
              <w:rPr>
                <w:lang w:eastAsia="zh-TW"/>
              </w:rPr>
            </w:pPr>
            <w:r>
              <w:rPr>
                <w:lang w:eastAsia="zh-TW"/>
              </w:rPr>
              <w:t>(W1) Sales = $</w:t>
            </w:r>
            <w:r w:rsidR="005F0558">
              <w:rPr>
                <w:lang w:eastAsia="zh-TW"/>
              </w:rPr>
              <w:t>7</w:t>
            </w:r>
            <w:r w:rsidR="00A318BA">
              <w:rPr>
                <w:lang w:eastAsia="zh-TW"/>
              </w:rPr>
              <w:t>50</w:t>
            </w:r>
            <w:r w:rsidR="005F0558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x 10,000 +</w:t>
            </w:r>
            <w:r w:rsidR="00D96B88" w:rsidDel="00D96B88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$1,</w:t>
            </w:r>
            <w:r w:rsidR="00A318BA">
              <w:rPr>
                <w:lang w:eastAsia="zh-TW"/>
              </w:rPr>
              <w:t>500</w:t>
            </w:r>
            <w:r w:rsidR="005F0558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x 6,000 = </w:t>
            </w:r>
            <w:r w:rsidR="00015761">
              <w:rPr>
                <w:lang w:eastAsia="zh-TW"/>
              </w:rPr>
              <w:t>$</w:t>
            </w:r>
            <w:r w:rsidR="002A33D6">
              <w:rPr>
                <w:lang w:eastAsia="zh-TW"/>
              </w:rPr>
              <w:t>16</w:t>
            </w:r>
            <w:r w:rsidR="00015761">
              <w:rPr>
                <w:lang w:eastAsia="zh-TW"/>
              </w:rPr>
              <w:t>,</w:t>
            </w:r>
            <w:r w:rsidR="00A318BA">
              <w:rPr>
                <w:lang w:eastAsia="zh-TW"/>
              </w:rPr>
              <w:t>500</w:t>
            </w:r>
            <w:r w:rsidR="00015761">
              <w:rPr>
                <w:lang w:eastAsia="zh-TW"/>
              </w:rPr>
              <w:t>,000</w:t>
            </w:r>
          </w:p>
          <w:p w14:paraId="1310F25F" w14:textId="399E0F57" w:rsidR="00083FDC" w:rsidRDefault="00F45C70" w:rsidP="001E5DE9">
            <w:pPr>
              <w:rPr>
                <w:lang w:eastAsia="zh-TW"/>
              </w:rPr>
            </w:pPr>
            <w:r>
              <w:rPr>
                <w:lang w:eastAsia="zh-TW"/>
              </w:rPr>
              <w:t>(W2) Direct materials = $</w:t>
            </w:r>
            <w:r w:rsidR="005F0558">
              <w:rPr>
                <w:lang w:eastAsia="zh-TW"/>
              </w:rPr>
              <w:t>500</w:t>
            </w:r>
            <w:r>
              <w:rPr>
                <w:lang w:eastAsia="zh-TW"/>
              </w:rPr>
              <w:t>,000+ $</w:t>
            </w:r>
            <w:r w:rsidR="005F0558">
              <w:rPr>
                <w:lang w:eastAsia="zh-TW"/>
              </w:rPr>
              <w:t>600</w:t>
            </w:r>
            <w:r>
              <w:rPr>
                <w:lang w:eastAsia="zh-TW"/>
              </w:rPr>
              <w:t>,000 = $1,100,000</w:t>
            </w:r>
          </w:p>
          <w:p w14:paraId="0B3CF195" w14:textId="5DB9FD99" w:rsidR="00016C7D" w:rsidRDefault="00F45C70" w:rsidP="00C43C0C">
            <w:pPr>
              <w:rPr>
                <w:lang w:eastAsia="zh-TW"/>
              </w:rPr>
            </w:pPr>
            <w:r>
              <w:rPr>
                <w:lang w:eastAsia="zh-TW"/>
              </w:rPr>
              <w:t>(W3) Direct labour = $</w:t>
            </w:r>
            <w:r w:rsidR="00561574">
              <w:rPr>
                <w:lang w:eastAsia="zh-TW"/>
              </w:rPr>
              <w:t>2,2</w:t>
            </w:r>
            <w:r w:rsidR="00AE57F9">
              <w:rPr>
                <w:lang w:eastAsia="zh-TW"/>
              </w:rPr>
              <w:t>47</w:t>
            </w:r>
            <w:r w:rsidR="00561574">
              <w:rPr>
                <w:lang w:eastAsia="zh-TW"/>
              </w:rPr>
              <w:t>,</w:t>
            </w:r>
            <w:r w:rsidR="00AE57F9">
              <w:rPr>
                <w:lang w:eastAsia="zh-TW"/>
              </w:rPr>
              <w:t>875</w:t>
            </w:r>
            <w:r w:rsidR="00015761">
              <w:rPr>
                <w:lang w:eastAsia="zh-TW"/>
              </w:rPr>
              <w:t xml:space="preserve"> + $</w:t>
            </w:r>
            <w:r w:rsidR="00561574">
              <w:rPr>
                <w:lang w:eastAsia="zh-TW"/>
              </w:rPr>
              <w:t>2,312,100</w:t>
            </w:r>
            <w:r w:rsidR="00015761">
              <w:rPr>
                <w:lang w:eastAsia="zh-TW"/>
              </w:rPr>
              <w:t xml:space="preserve"> = $4,5</w:t>
            </w:r>
            <w:r w:rsidR="00AE57F9">
              <w:rPr>
                <w:lang w:eastAsia="zh-TW"/>
              </w:rPr>
              <w:t>59</w:t>
            </w:r>
            <w:r w:rsidR="00015761">
              <w:rPr>
                <w:lang w:eastAsia="zh-TW"/>
              </w:rPr>
              <w:t>,</w:t>
            </w:r>
            <w:r w:rsidR="00AE57F9">
              <w:rPr>
                <w:lang w:eastAsia="zh-TW"/>
              </w:rPr>
              <w:t>975</w:t>
            </w:r>
          </w:p>
          <w:p w14:paraId="7C0BFE22" w14:textId="194FD862" w:rsidR="00BC0F53" w:rsidRDefault="00BC0F53" w:rsidP="001E5DE9">
            <w:pPr>
              <w:rPr>
                <w:lang w:eastAsia="zh-TW"/>
              </w:rPr>
            </w:pPr>
            <w:r>
              <w:rPr>
                <w:lang w:eastAsia="zh-TW"/>
              </w:rPr>
              <w:t>(W</w:t>
            </w:r>
            <w:r w:rsidR="00C43C0C">
              <w:rPr>
                <w:lang w:eastAsia="zh-TW"/>
              </w:rPr>
              <w:t>4</w:t>
            </w:r>
            <w:r>
              <w:rPr>
                <w:lang w:eastAsia="zh-TW"/>
              </w:rPr>
              <w:t xml:space="preserve">) Variable selling and distribution costs </w:t>
            </w:r>
          </w:p>
          <w:p w14:paraId="12F72190" w14:textId="0FB95991" w:rsidR="00083FDC" w:rsidRDefault="00BC0F53" w:rsidP="00D96B88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          = $40 x 10,000 + $60 x 6,000 = $760,000</w:t>
            </w:r>
          </w:p>
        </w:tc>
        <w:tc>
          <w:tcPr>
            <w:tcW w:w="935" w:type="dxa"/>
          </w:tcPr>
          <w:p w14:paraId="560C34EC" w14:textId="77777777" w:rsidR="00083FDC" w:rsidRDefault="00083FDC" w:rsidP="001E5DE9">
            <w:pPr>
              <w:rPr>
                <w:lang w:eastAsia="zh-TW"/>
              </w:rPr>
            </w:pPr>
          </w:p>
          <w:p w14:paraId="0616968C" w14:textId="77777777" w:rsidR="00016C7D" w:rsidRDefault="00016C7D" w:rsidP="001E5DE9">
            <w:pPr>
              <w:rPr>
                <w:lang w:eastAsia="zh-TW"/>
              </w:rPr>
            </w:pPr>
          </w:p>
          <w:p w14:paraId="53C09B21" w14:textId="77777777" w:rsidR="00016C7D" w:rsidRPr="00016C7D" w:rsidRDefault="00016C7D" w:rsidP="001E5DE9">
            <w:pPr>
              <w:rPr>
                <w:sz w:val="28"/>
                <w:szCs w:val="28"/>
                <w:lang w:eastAsia="zh-TW"/>
              </w:rPr>
            </w:pPr>
          </w:p>
          <w:p w14:paraId="7B26A4C1" w14:textId="272CD815" w:rsidR="00016C7D" w:rsidRDefault="00A318BA" w:rsidP="001E5DE9">
            <w:pPr>
              <w:rPr>
                <w:lang w:eastAsia="zh-TW"/>
              </w:rPr>
            </w:pPr>
            <w:r>
              <w:rPr>
                <w:lang w:eastAsia="zh-TW"/>
              </w:rPr>
              <w:t>1</w:t>
            </w:r>
          </w:p>
          <w:p w14:paraId="472DF084" w14:textId="4870DD68" w:rsidR="00016C7D" w:rsidRDefault="00016C7D" w:rsidP="001E5DE9">
            <w:pPr>
              <w:rPr>
                <w:lang w:eastAsia="zh-TW"/>
              </w:rPr>
            </w:pPr>
          </w:p>
          <w:p w14:paraId="2CEAB660" w14:textId="7E6A651B" w:rsidR="00016C7D" w:rsidRDefault="00A318BA" w:rsidP="001E5DE9">
            <w:pPr>
              <w:rPr>
                <w:lang w:eastAsia="zh-TW"/>
              </w:rPr>
            </w:pPr>
            <w:r>
              <w:rPr>
                <w:lang w:eastAsia="zh-TW"/>
              </w:rPr>
              <w:t>1</w:t>
            </w:r>
          </w:p>
          <w:p w14:paraId="3153CD03" w14:textId="52B5C7F3" w:rsidR="00016C7D" w:rsidRDefault="00A318BA" w:rsidP="001E5DE9">
            <w:pPr>
              <w:rPr>
                <w:lang w:eastAsia="zh-TW"/>
              </w:rPr>
            </w:pPr>
            <w:r>
              <w:rPr>
                <w:lang w:eastAsia="zh-TW"/>
              </w:rPr>
              <w:t>1</w:t>
            </w:r>
          </w:p>
          <w:p w14:paraId="41246AB7" w14:textId="7500E2E2" w:rsidR="00586AB3" w:rsidRDefault="00A318BA" w:rsidP="001E5DE9">
            <w:pPr>
              <w:rPr>
                <w:lang w:eastAsia="zh-TW"/>
              </w:rPr>
            </w:pPr>
            <w:r>
              <w:rPr>
                <w:lang w:eastAsia="zh-TW"/>
              </w:rPr>
              <w:t>0.5</w:t>
            </w:r>
          </w:p>
          <w:p w14:paraId="7B4BA52F" w14:textId="1B706020" w:rsidR="00016C7D" w:rsidRDefault="008C4EDD" w:rsidP="001E5DE9">
            <w:pPr>
              <w:rPr>
                <w:lang w:eastAsia="zh-TW"/>
              </w:rPr>
            </w:pPr>
            <w:r>
              <w:rPr>
                <w:lang w:eastAsia="zh-TW"/>
              </w:rPr>
              <w:t>0.5</w:t>
            </w:r>
          </w:p>
          <w:p w14:paraId="212D0F87" w14:textId="22C49AF5" w:rsidR="00FB3D1A" w:rsidRDefault="00FB3D1A" w:rsidP="001E5DE9">
            <w:pPr>
              <w:rPr>
                <w:rFonts w:eastAsia="新細明體"/>
                <w:lang w:eastAsia="zh-TW"/>
              </w:rPr>
            </w:pPr>
          </w:p>
          <w:p w14:paraId="44FE5EB9" w14:textId="77777777" w:rsidR="00F53846" w:rsidRPr="00C90237" w:rsidRDefault="00F53846" w:rsidP="001E5DE9">
            <w:pPr>
              <w:rPr>
                <w:rFonts w:eastAsia="新細明體"/>
                <w:lang w:eastAsia="zh-TW"/>
              </w:rPr>
            </w:pPr>
          </w:p>
          <w:p w14:paraId="20DA52DB" w14:textId="6B796F22" w:rsidR="006A2DFA" w:rsidRDefault="00A318BA" w:rsidP="001E5DE9">
            <w:pPr>
              <w:rPr>
                <w:lang w:eastAsia="zh-TW"/>
              </w:rPr>
            </w:pPr>
            <w:r>
              <w:rPr>
                <w:lang w:eastAsia="zh-TW"/>
              </w:rPr>
              <w:t>1</w:t>
            </w:r>
          </w:p>
          <w:p w14:paraId="62C21078" w14:textId="77777777" w:rsidR="006A2DFA" w:rsidRDefault="006A2DFA" w:rsidP="001E5DE9">
            <w:pPr>
              <w:rPr>
                <w:lang w:eastAsia="zh-TW"/>
              </w:rPr>
            </w:pPr>
            <w:r>
              <w:rPr>
                <w:lang w:eastAsia="zh-TW"/>
              </w:rPr>
              <w:t>0.5</w:t>
            </w:r>
          </w:p>
          <w:p w14:paraId="2DCF5BB8" w14:textId="34AE0491" w:rsidR="002F4C2E" w:rsidRDefault="002F4C2E" w:rsidP="001E5DE9">
            <w:pPr>
              <w:rPr>
                <w:lang w:eastAsia="zh-TW"/>
              </w:rPr>
            </w:pPr>
            <w:r>
              <w:rPr>
                <w:lang w:eastAsia="zh-TW"/>
              </w:rPr>
              <w:t>0.5</w:t>
            </w:r>
          </w:p>
        </w:tc>
      </w:tr>
    </w:tbl>
    <w:p w14:paraId="0740B688" w14:textId="46ED0B97" w:rsidR="00E53D46" w:rsidRDefault="00E53D46" w:rsidP="001E5DE9">
      <w:pPr>
        <w:rPr>
          <w:lang w:eastAsia="zh-TW"/>
        </w:rPr>
      </w:pPr>
    </w:p>
    <w:p w14:paraId="7E62F9D4" w14:textId="0E545008" w:rsidR="000175EB" w:rsidRPr="00CE2B15" w:rsidRDefault="000175EB" w:rsidP="001E5DE9">
      <w:pPr>
        <w:rPr>
          <w:b/>
          <w:lang w:eastAsia="zh-TW"/>
        </w:rPr>
      </w:pPr>
      <w:r w:rsidRPr="00CE2B15">
        <w:rPr>
          <w:b/>
          <w:lang w:eastAsia="zh-TW"/>
        </w:rPr>
        <w:t>Explanatory note:</w:t>
      </w:r>
    </w:p>
    <w:p w14:paraId="538EF196" w14:textId="1A192355" w:rsidR="000175EB" w:rsidRPr="000E5ECD" w:rsidRDefault="007E530B" w:rsidP="001E5DE9">
      <w:pPr>
        <w:rPr>
          <w:lang w:eastAsia="zh-TW"/>
        </w:rPr>
      </w:pPr>
      <w:r>
        <w:rPr>
          <w:lang w:eastAsia="zh-TW"/>
        </w:rPr>
        <w:t>T</w:t>
      </w:r>
      <w:r w:rsidR="009735FD">
        <w:rPr>
          <w:lang w:eastAsia="zh-TW"/>
        </w:rPr>
        <w:t xml:space="preserve">he </w:t>
      </w:r>
      <w:r w:rsidR="00307F05">
        <w:rPr>
          <w:lang w:eastAsia="zh-TW"/>
        </w:rPr>
        <w:t xml:space="preserve">production </w:t>
      </w:r>
      <w:r w:rsidR="009735FD">
        <w:rPr>
          <w:lang w:eastAsia="zh-TW"/>
        </w:rPr>
        <w:t>overheads absorbed during the year</w:t>
      </w:r>
      <w:r w:rsidR="00182BB0">
        <w:rPr>
          <w:lang w:eastAsia="zh-TW"/>
        </w:rPr>
        <w:t xml:space="preserve"> are</w:t>
      </w:r>
      <w:r w:rsidR="009735FD">
        <w:rPr>
          <w:lang w:eastAsia="zh-TW"/>
        </w:rPr>
        <w:t xml:space="preserve"> different from the </w:t>
      </w:r>
      <w:r w:rsidR="003B34BD">
        <w:rPr>
          <w:lang w:eastAsia="zh-TW"/>
        </w:rPr>
        <w:t xml:space="preserve">actual </w:t>
      </w:r>
      <w:r w:rsidR="00307F05">
        <w:rPr>
          <w:lang w:eastAsia="zh-TW"/>
        </w:rPr>
        <w:t xml:space="preserve">production </w:t>
      </w:r>
      <w:r w:rsidR="009735FD">
        <w:rPr>
          <w:lang w:eastAsia="zh-TW"/>
        </w:rPr>
        <w:t xml:space="preserve">overheads incurred. Since the data reported on the </w:t>
      </w:r>
      <w:r w:rsidR="000625CF">
        <w:rPr>
          <w:lang w:eastAsia="zh-TW"/>
        </w:rPr>
        <w:t>i</w:t>
      </w:r>
      <w:r w:rsidR="009735FD">
        <w:rPr>
          <w:lang w:eastAsia="zh-TW"/>
        </w:rPr>
        <w:t xml:space="preserve">ncome </w:t>
      </w:r>
      <w:r w:rsidR="000625CF">
        <w:rPr>
          <w:lang w:eastAsia="zh-TW"/>
        </w:rPr>
        <w:t>s</w:t>
      </w:r>
      <w:r w:rsidR="009735FD">
        <w:rPr>
          <w:lang w:eastAsia="zh-TW"/>
        </w:rPr>
        <w:t>tatement should be actual data, adjustment</w:t>
      </w:r>
      <w:r w:rsidR="000642F2">
        <w:rPr>
          <w:lang w:eastAsia="zh-TW"/>
        </w:rPr>
        <w:t>s</w:t>
      </w:r>
      <w:r w:rsidR="009735FD">
        <w:rPr>
          <w:lang w:eastAsia="zh-TW"/>
        </w:rPr>
        <w:t xml:space="preserve"> on the</w:t>
      </w:r>
      <w:r w:rsidR="00EE12C7">
        <w:rPr>
          <w:lang w:eastAsia="zh-TW"/>
        </w:rPr>
        <w:t xml:space="preserve"> over/</w:t>
      </w:r>
      <w:r w:rsidR="009735FD">
        <w:rPr>
          <w:lang w:eastAsia="zh-TW"/>
        </w:rPr>
        <w:t xml:space="preserve"> under-absorbed </w:t>
      </w:r>
      <w:r w:rsidR="00307F05">
        <w:rPr>
          <w:lang w:eastAsia="zh-TW"/>
        </w:rPr>
        <w:t xml:space="preserve">production </w:t>
      </w:r>
      <w:r w:rsidR="009735FD">
        <w:rPr>
          <w:lang w:eastAsia="zh-TW"/>
        </w:rPr>
        <w:t xml:space="preserve">overheads </w:t>
      </w:r>
      <w:r w:rsidR="000642F2">
        <w:rPr>
          <w:lang w:eastAsia="zh-TW"/>
        </w:rPr>
        <w:t>are</w:t>
      </w:r>
      <w:r w:rsidR="009735FD">
        <w:rPr>
          <w:lang w:eastAsia="zh-TW"/>
        </w:rPr>
        <w:t xml:space="preserve"> </w:t>
      </w:r>
      <w:r w:rsidR="00C77923">
        <w:rPr>
          <w:lang w:eastAsia="zh-TW"/>
        </w:rPr>
        <w:t>required</w:t>
      </w:r>
      <w:r w:rsidR="009735FD">
        <w:rPr>
          <w:lang w:eastAsia="zh-TW"/>
        </w:rPr>
        <w:t xml:space="preserve">. </w:t>
      </w:r>
      <w:r w:rsidR="00C77923">
        <w:rPr>
          <w:lang w:eastAsia="zh-TW"/>
        </w:rPr>
        <w:t xml:space="preserve">As </w:t>
      </w:r>
      <w:r w:rsidR="00DF55B1">
        <w:rPr>
          <w:lang w:eastAsia="zh-TW"/>
        </w:rPr>
        <w:t xml:space="preserve">given </w:t>
      </w:r>
      <w:r w:rsidR="00C77923">
        <w:rPr>
          <w:lang w:eastAsia="zh-TW"/>
        </w:rPr>
        <w:t>in the question, all adjustm</w:t>
      </w:r>
      <w:r w:rsidR="00C77923" w:rsidRPr="004438A9">
        <w:rPr>
          <w:lang w:eastAsia="zh-TW"/>
        </w:rPr>
        <w:t>ent</w:t>
      </w:r>
      <w:r w:rsidR="000642F2">
        <w:rPr>
          <w:lang w:eastAsia="zh-TW"/>
        </w:rPr>
        <w:t>s</w:t>
      </w:r>
      <w:r w:rsidR="00C77923" w:rsidRPr="004438A9">
        <w:rPr>
          <w:lang w:eastAsia="zh-TW"/>
        </w:rPr>
        <w:t xml:space="preserve"> </w:t>
      </w:r>
      <w:r w:rsidR="000642F2">
        <w:rPr>
          <w:lang w:eastAsia="zh-TW"/>
        </w:rPr>
        <w:t xml:space="preserve">are </w:t>
      </w:r>
      <w:r w:rsidR="00B15CDF">
        <w:rPr>
          <w:rFonts w:eastAsia="新細明體"/>
          <w:lang w:eastAsia="zh-HK"/>
        </w:rPr>
        <w:t xml:space="preserve">charged to </w:t>
      </w:r>
      <w:r w:rsidR="00C77923">
        <w:rPr>
          <w:lang w:eastAsia="zh-TW"/>
        </w:rPr>
        <w:t xml:space="preserve">cost of goods sold directly. </w:t>
      </w:r>
      <w:r w:rsidR="00F81C15">
        <w:rPr>
          <w:lang w:eastAsia="zh-TW"/>
        </w:rPr>
        <w:t xml:space="preserve">Under-absorbed </w:t>
      </w:r>
      <w:r w:rsidR="00307F05">
        <w:rPr>
          <w:lang w:eastAsia="zh-TW"/>
        </w:rPr>
        <w:t xml:space="preserve">production </w:t>
      </w:r>
      <w:r w:rsidR="00F81C15">
        <w:rPr>
          <w:lang w:eastAsia="zh-TW"/>
        </w:rPr>
        <w:t>overheads are added to c</w:t>
      </w:r>
      <w:r w:rsidR="00C77923">
        <w:rPr>
          <w:lang w:eastAsia="zh-TW"/>
        </w:rPr>
        <w:t xml:space="preserve">ost of goods sold </w:t>
      </w:r>
      <w:r w:rsidR="00EE12C7">
        <w:rPr>
          <w:lang w:eastAsia="zh-TW"/>
        </w:rPr>
        <w:t>in this case to reflect</w:t>
      </w:r>
      <w:r w:rsidR="00A1118D">
        <w:rPr>
          <w:lang w:eastAsia="zh-TW"/>
        </w:rPr>
        <w:t xml:space="preserve"> the</w:t>
      </w:r>
      <w:r w:rsidR="00EE12C7" w:rsidRPr="000E5ECD">
        <w:rPr>
          <w:lang w:eastAsia="zh-TW"/>
        </w:rPr>
        <w:t xml:space="preserve"> actual </w:t>
      </w:r>
      <w:r w:rsidR="00307F05">
        <w:rPr>
          <w:lang w:eastAsia="zh-TW"/>
        </w:rPr>
        <w:t xml:space="preserve">production </w:t>
      </w:r>
      <w:r w:rsidR="00986BD3">
        <w:rPr>
          <w:rFonts w:eastAsia="新細明體"/>
          <w:lang w:eastAsia="zh-HK"/>
        </w:rPr>
        <w:t>overheads</w:t>
      </w:r>
      <w:r w:rsidR="00EE12C7" w:rsidRPr="000E5ECD">
        <w:rPr>
          <w:lang w:eastAsia="zh-TW"/>
        </w:rPr>
        <w:t>.</w:t>
      </w:r>
    </w:p>
    <w:p w14:paraId="0EE27C8C" w14:textId="27081148" w:rsidR="009C0C4D" w:rsidRPr="00986BD3" w:rsidRDefault="009C0C4D" w:rsidP="001E5DE9">
      <w:pPr>
        <w:rPr>
          <w:lang w:eastAsia="zh-TW"/>
        </w:rPr>
      </w:pPr>
    </w:p>
    <w:sectPr w:rsidR="009C0C4D" w:rsidRPr="00986BD3" w:rsidSect="00924FA3">
      <w:footerReference w:type="default" r:id="rId8"/>
      <w:pgSz w:w="11900" w:h="16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5CD4BE" w16cid:durableId="25F534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1FD71" w14:textId="77777777" w:rsidR="00B479A6" w:rsidRDefault="00B479A6" w:rsidP="002046FA">
      <w:r>
        <w:separator/>
      </w:r>
    </w:p>
  </w:endnote>
  <w:endnote w:type="continuationSeparator" w:id="0">
    <w:p w14:paraId="78FCC0B4" w14:textId="77777777" w:rsidR="00B479A6" w:rsidRDefault="00B479A6" w:rsidP="0020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891063"/>
      <w:docPartObj>
        <w:docPartGallery w:val="Page Numbers (Bottom of Page)"/>
        <w:docPartUnique/>
      </w:docPartObj>
    </w:sdtPr>
    <w:sdtEndPr/>
    <w:sdtContent>
      <w:p w14:paraId="0A69996A" w14:textId="776B970C" w:rsidR="00655099" w:rsidRDefault="0065509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3C6" w:rsidRPr="00E813C6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14:paraId="6929283C" w14:textId="77777777" w:rsidR="00655099" w:rsidRDefault="00655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2B3FD" w14:textId="77777777" w:rsidR="00B479A6" w:rsidRDefault="00B479A6" w:rsidP="002046FA">
      <w:r>
        <w:separator/>
      </w:r>
    </w:p>
  </w:footnote>
  <w:footnote w:type="continuationSeparator" w:id="0">
    <w:p w14:paraId="5BE21A87" w14:textId="77777777" w:rsidR="00B479A6" w:rsidRDefault="00B479A6" w:rsidP="002046FA">
      <w:r>
        <w:continuationSeparator/>
      </w:r>
    </w:p>
  </w:footnote>
  <w:footnote w:id="1">
    <w:p w14:paraId="29817C3A" w14:textId="1563C0ED" w:rsidR="00655099" w:rsidRPr="002046FA" w:rsidRDefault="00655099" w:rsidP="002046FA">
      <w:pPr>
        <w:pStyle w:val="FootnoteText"/>
        <w:rPr>
          <w:lang w:val="en-HK"/>
        </w:rPr>
      </w:pPr>
      <w:r>
        <w:rPr>
          <w:rStyle w:val="FootnoteReference"/>
        </w:rPr>
        <w:footnoteRef/>
      </w:r>
      <w:r w:rsidR="00A32406">
        <w:t xml:space="preserve"> </w:t>
      </w:r>
      <w:r w:rsidR="00A32406" w:rsidRPr="00A32406">
        <w:t>Nicholas Fu</w:t>
      </w:r>
      <w:r w:rsidRPr="002046FA">
        <w:t xml:space="preserve">, </w:t>
      </w:r>
      <w:r>
        <w:t>“</w:t>
      </w:r>
      <w:r w:rsidRPr="002046FA">
        <w:rPr>
          <w:lang w:val="en-HK"/>
        </w:rPr>
        <w:t>Watches &amp; Clocks Industry in Hong Kong</w:t>
      </w:r>
      <w:r>
        <w:rPr>
          <w:lang w:val="en-HK"/>
        </w:rPr>
        <w:t xml:space="preserve">”, HKTDC Research, Feb 22, 2021, assessed </w:t>
      </w:r>
      <w:r w:rsidR="00177BAC">
        <w:rPr>
          <w:lang w:val="en-HK"/>
        </w:rPr>
        <w:t>Jan</w:t>
      </w:r>
      <w:r>
        <w:rPr>
          <w:lang w:val="en-HK"/>
        </w:rPr>
        <w:t xml:space="preserve"> </w:t>
      </w:r>
      <w:r w:rsidR="00177BAC">
        <w:rPr>
          <w:lang w:val="en-HK"/>
        </w:rPr>
        <w:t>20</w:t>
      </w:r>
      <w:r>
        <w:rPr>
          <w:lang w:val="en-HK"/>
        </w:rPr>
        <w:t>, 20</w:t>
      </w:r>
      <w:r w:rsidR="00177BAC" w:rsidRPr="00177BAC">
        <w:rPr>
          <w:rFonts w:eastAsia="新細明體"/>
          <w:lang w:val="en-HK" w:eastAsia="zh-TW"/>
        </w:rPr>
        <w:t>22</w:t>
      </w:r>
      <w:r>
        <w:rPr>
          <w:lang w:val="en-HK"/>
        </w:rPr>
        <w:t xml:space="preserve">, </w:t>
      </w:r>
      <w:r w:rsidRPr="002046FA">
        <w:rPr>
          <w:lang w:val="en-HK"/>
        </w:rPr>
        <w:t>https://research.hktdc.com/en/article/MzEzOTYyODY5</w:t>
      </w:r>
      <w:r>
        <w:rPr>
          <w:lang w:val="en-HK"/>
        </w:rPr>
        <w:t>.</w:t>
      </w:r>
    </w:p>
    <w:p w14:paraId="492F7A28" w14:textId="678798B5" w:rsidR="00655099" w:rsidRPr="00177BAC" w:rsidRDefault="00655099">
      <w:pPr>
        <w:pStyle w:val="FootnoteText"/>
        <w:rPr>
          <w:lang w:val="en-HK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264"/>
    <w:multiLevelType w:val="hybridMultilevel"/>
    <w:tmpl w:val="CF88447E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56E6045"/>
    <w:multiLevelType w:val="hybridMultilevel"/>
    <w:tmpl w:val="1BCCDA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32C09"/>
    <w:multiLevelType w:val="hybridMultilevel"/>
    <w:tmpl w:val="FD32F740"/>
    <w:lvl w:ilvl="0" w:tplc="29ACF93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06874"/>
    <w:multiLevelType w:val="hybridMultilevel"/>
    <w:tmpl w:val="C51677AE"/>
    <w:lvl w:ilvl="0" w:tplc="D49C10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EF3355"/>
    <w:multiLevelType w:val="hybridMultilevel"/>
    <w:tmpl w:val="0A0002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20F85"/>
    <w:multiLevelType w:val="hybridMultilevel"/>
    <w:tmpl w:val="212049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7077"/>
    <w:multiLevelType w:val="hybridMultilevel"/>
    <w:tmpl w:val="94BA0C38"/>
    <w:lvl w:ilvl="0" w:tplc="13621810">
      <w:numFmt w:val="bullet"/>
      <w:lvlText w:val=""/>
      <w:lvlJc w:val="left"/>
      <w:pPr>
        <w:ind w:left="113" w:hanging="113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0516A"/>
    <w:multiLevelType w:val="hybridMultilevel"/>
    <w:tmpl w:val="4464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40559"/>
    <w:multiLevelType w:val="hybridMultilevel"/>
    <w:tmpl w:val="77A0C4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3302E"/>
    <w:multiLevelType w:val="hybridMultilevel"/>
    <w:tmpl w:val="E06E5A44"/>
    <w:lvl w:ilvl="0" w:tplc="6C104106">
      <w:numFmt w:val="bullet"/>
      <w:lvlText w:val=""/>
      <w:lvlJc w:val="left"/>
      <w:pPr>
        <w:ind w:left="720" w:hanging="72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40DFB"/>
    <w:multiLevelType w:val="hybridMultilevel"/>
    <w:tmpl w:val="2FB80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42A3B"/>
    <w:multiLevelType w:val="hybridMultilevel"/>
    <w:tmpl w:val="C23881D4"/>
    <w:lvl w:ilvl="0" w:tplc="A8ECEB90">
      <w:numFmt w:val="bullet"/>
      <w:lvlText w:val=""/>
      <w:lvlJc w:val="left"/>
      <w:pPr>
        <w:ind w:left="284" w:hanging="284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B481B"/>
    <w:multiLevelType w:val="hybridMultilevel"/>
    <w:tmpl w:val="4D3086D0"/>
    <w:lvl w:ilvl="0" w:tplc="EED40230">
      <w:start w:val="1"/>
      <w:numFmt w:val="bullet"/>
      <w:lvlText w:val="-"/>
      <w:lvlJc w:val="left"/>
      <w:pPr>
        <w:ind w:left="84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60AB5486"/>
    <w:multiLevelType w:val="hybridMultilevel"/>
    <w:tmpl w:val="B7CA4C38"/>
    <w:lvl w:ilvl="0" w:tplc="9EB88604">
      <w:numFmt w:val="bullet"/>
      <w:lvlText w:val=""/>
      <w:lvlJc w:val="left"/>
      <w:pPr>
        <w:ind w:left="0" w:firstLine="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3289B"/>
    <w:multiLevelType w:val="hybridMultilevel"/>
    <w:tmpl w:val="62224B92"/>
    <w:lvl w:ilvl="0" w:tplc="48AEB3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2E6A27"/>
    <w:multiLevelType w:val="hybridMultilevel"/>
    <w:tmpl w:val="D6C6E5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577A7"/>
    <w:multiLevelType w:val="hybridMultilevel"/>
    <w:tmpl w:val="18BC5B76"/>
    <w:lvl w:ilvl="0" w:tplc="8F66C48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35B27"/>
    <w:multiLevelType w:val="hybridMultilevel"/>
    <w:tmpl w:val="3CCA6A12"/>
    <w:lvl w:ilvl="0" w:tplc="0DE4585A">
      <w:numFmt w:val="bullet"/>
      <w:lvlText w:val=""/>
      <w:lvlJc w:val="left"/>
      <w:pPr>
        <w:ind w:left="170" w:hanging="17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15"/>
  </w:num>
  <w:num w:numId="6">
    <w:abstractNumId w:val="10"/>
  </w:num>
  <w:num w:numId="7">
    <w:abstractNumId w:val="4"/>
  </w:num>
  <w:num w:numId="8">
    <w:abstractNumId w:val="12"/>
  </w:num>
  <w:num w:numId="9">
    <w:abstractNumId w:val="7"/>
  </w:num>
  <w:num w:numId="10">
    <w:abstractNumId w:val="2"/>
  </w:num>
  <w:num w:numId="11">
    <w:abstractNumId w:val="16"/>
  </w:num>
  <w:num w:numId="12">
    <w:abstractNumId w:val="9"/>
  </w:num>
  <w:num w:numId="13">
    <w:abstractNumId w:val="13"/>
  </w:num>
  <w:num w:numId="14">
    <w:abstractNumId w:val="11"/>
  </w:num>
  <w:num w:numId="15">
    <w:abstractNumId w:val="6"/>
  </w:num>
  <w:num w:numId="16">
    <w:abstractNumId w:val="1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60"/>
    <w:rsid w:val="00011562"/>
    <w:rsid w:val="000130CC"/>
    <w:rsid w:val="0001489B"/>
    <w:rsid w:val="00015761"/>
    <w:rsid w:val="00016C7D"/>
    <w:rsid w:val="000175EB"/>
    <w:rsid w:val="00017721"/>
    <w:rsid w:val="00017992"/>
    <w:rsid w:val="000232EA"/>
    <w:rsid w:val="000247C6"/>
    <w:rsid w:val="00033657"/>
    <w:rsid w:val="00035DB8"/>
    <w:rsid w:val="0003657A"/>
    <w:rsid w:val="00042E31"/>
    <w:rsid w:val="00044F18"/>
    <w:rsid w:val="00050193"/>
    <w:rsid w:val="00051A99"/>
    <w:rsid w:val="00056772"/>
    <w:rsid w:val="0005760F"/>
    <w:rsid w:val="000625CF"/>
    <w:rsid w:val="0006329D"/>
    <w:rsid w:val="000642F2"/>
    <w:rsid w:val="000643F2"/>
    <w:rsid w:val="0006463D"/>
    <w:rsid w:val="00064EB5"/>
    <w:rsid w:val="000664F3"/>
    <w:rsid w:val="000707F2"/>
    <w:rsid w:val="000720D6"/>
    <w:rsid w:val="000757F7"/>
    <w:rsid w:val="000773E3"/>
    <w:rsid w:val="000777C2"/>
    <w:rsid w:val="00082702"/>
    <w:rsid w:val="00083864"/>
    <w:rsid w:val="00083A48"/>
    <w:rsid w:val="00083FDC"/>
    <w:rsid w:val="000851F2"/>
    <w:rsid w:val="00086DF9"/>
    <w:rsid w:val="00094FFB"/>
    <w:rsid w:val="000A2899"/>
    <w:rsid w:val="000B13F9"/>
    <w:rsid w:val="000B227B"/>
    <w:rsid w:val="000B2CDB"/>
    <w:rsid w:val="000B581E"/>
    <w:rsid w:val="000B6442"/>
    <w:rsid w:val="000B69DC"/>
    <w:rsid w:val="000C046F"/>
    <w:rsid w:val="000C12AA"/>
    <w:rsid w:val="000C7080"/>
    <w:rsid w:val="000C708F"/>
    <w:rsid w:val="000C72E0"/>
    <w:rsid w:val="000C7355"/>
    <w:rsid w:val="000D0046"/>
    <w:rsid w:val="000D42DB"/>
    <w:rsid w:val="000D5FA5"/>
    <w:rsid w:val="000D6EE8"/>
    <w:rsid w:val="000E4BD2"/>
    <w:rsid w:val="000E5ECD"/>
    <w:rsid w:val="000F129E"/>
    <w:rsid w:val="000F1E44"/>
    <w:rsid w:val="000F1F9E"/>
    <w:rsid w:val="000F452B"/>
    <w:rsid w:val="000F588B"/>
    <w:rsid w:val="000F68E1"/>
    <w:rsid w:val="001016E1"/>
    <w:rsid w:val="001022A7"/>
    <w:rsid w:val="00107112"/>
    <w:rsid w:val="001161B4"/>
    <w:rsid w:val="0011776F"/>
    <w:rsid w:val="00120D8D"/>
    <w:rsid w:val="001246E1"/>
    <w:rsid w:val="00125773"/>
    <w:rsid w:val="0012736C"/>
    <w:rsid w:val="00127593"/>
    <w:rsid w:val="0013090D"/>
    <w:rsid w:val="00131387"/>
    <w:rsid w:val="0013163C"/>
    <w:rsid w:val="00132A6F"/>
    <w:rsid w:val="00133301"/>
    <w:rsid w:val="00141633"/>
    <w:rsid w:val="001425F5"/>
    <w:rsid w:val="00146387"/>
    <w:rsid w:val="00147258"/>
    <w:rsid w:val="001603FB"/>
    <w:rsid w:val="00160674"/>
    <w:rsid w:val="001615DB"/>
    <w:rsid w:val="00162A04"/>
    <w:rsid w:val="00165E00"/>
    <w:rsid w:val="00174D1B"/>
    <w:rsid w:val="00177BAC"/>
    <w:rsid w:val="001816BA"/>
    <w:rsid w:val="00182BB0"/>
    <w:rsid w:val="001839BF"/>
    <w:rsid w:val="0019049E"/>
    <w:rsid w:val="00191172"/>
    <w:rsid w:val="001974BE"/>
    <w:rsid w:val="001A0C3A"/>
    <w:rsid w:val="001A3B7F"/>
    <w:rsid w:val="001A4CCA"/>
    <w:rsid w:val="001A7517"/>
    <w:rsid w:val="001B2E1D"/>
    <w:rsid w:val="001B4039"/>
    <w:rsid w:val="001B4B0B"/>
    <w:rsid w:val="001B4E55"/>
    <w:rsid w:val="001B62F2"/>
    <w:rsid w:val="001B667F"/>
    <w:rsid w:val="001B6C17"/>
    <w:rsid w:val="001C08E3"/>
    <w:rsid w:val="001C0961"/>
    <w:rsid w:val="001C20FA"/>
    <w:rsid w:val="001C5B2C"/>
    <w:rsid w:val="001C65C7"/>
    <w:rsid w:val="001D0274"/>
    <w:rsid w:val="001D3D6A"/>
    <w:rsid w:val="001D3F41"/>
    <w:rsid w:val="001D5C0C"/>
    <w:rsid w:val="001D7779"/>
    <w:rsid w:val="001D7A77"/>
    <w:rsid w:val="001E21CA"/>
    <w:rsid w:val="001E3461"/>
    <w:rsid w:val="001E3499"/>
    <w:rsid w:val="001E3546"/>
    <w:rsid w:val="001E5DE9"/>
    <w:rsid w:val="001F0A1E"/>
    <w:rsid w:val="001F27B4"/>
    <w:rsid w:val="001F2FD3"/>
    <w:rsid w:val="001F3273"/>
    <w:rsid w:val="001F3D0B"/>
    <w:rsid w:val="001F731F"/>
    <w:rsid w:val="002015DF"/>
    <w:rsid w:val="0020453F"/>
    <w:rsid w:val="002046FA"/>
    <w:rsid w:val="00204828"/>
    <w:rsid w:val="0020564F"/>
    <w:rsid w:val="00205713"/>
    <w:rsid w:val="00206E53"/>
    <w:rsid w:val="00207E0F"/>
    <w:rsid w:val="00211531"/>
    <w:rsid w:val="00211800"/>
    <w:rsid w:val="002152D4"/>
    <w:rsid w:val="0021788E"/>
    <w:rsid w:val="00224986"/>
    <w:rsid w:val="00226B56"/>
    <w:rsid w:val="00227EEC"/>
    <w:rsid w:val="0023180A"/>
    <w:rsid w:val="00231C87"/>
    <w:rsid w:val="00234955"/>
    <w:rsid w:val="00234D2B"/>
    <w:rsid w:val="0023500C"/>
    <w:rsid w:val="002354EB"/>
    <w:rsid w:val="002368F7"/>
    <w:rsid w:val="00237682"/>
    <w:rsid w:val="002513BA"/>
    <w:rsid w:val="002523F8"/>
    <w:rsid w:val="0025295D"/>
    <w:rsid w:val="00257FE9"/>
    <w:rsid w:val="00270BFB"/>
    <w:rsid w:val="002776F8"/>
    <w:rsid w:val="00281697"/>
    <w:rsid w:val="00282AE7"/>
    <w:rsid w:val="00284680"/>
    <w:rsid w:val="00291FC2"/>
    <w:rsid w:val="00293F74"/>
    <w:rsid w:val="00297BE3"/>
    <w:rsid w:val="002A2AC0"/>
    <w:rsid w:val="002A3226"/>
    <w:rsid w:val="002A33D6"/>
    <w:rsid w:val="002A54A2"/>
    <w:rsid w:val="002B280C"/>
    <w:rsid w:val="002B3D6A"/>
    <w:rsid w:val="002B6D7D"/>
    <w:rsid w:val="002B7615"/>
    <w:rsid w:val="002C0C31"/>
    <w:rsid w:val="002C7485"/>
    <w:rsid w:val="002D2B85"/>
    <w:rsid w:val="002D4CB9"/>
    <w:rsid w:val="002D7657"/>
    <w:rsid w:val="002E24C7"/>
    <w:rsid w:val="002E3091"/>
    <w:rsid w:val="002E334B"/>
    <w:rsid w:val="002E3598"/>
    <w:rsid w:val="002E5299"/>
    <w:rsid w:val="002E73AA"/>
    <w:rsid w:val="002E776F"/>
    <w:rsid w:val="002E79C9"/>
    <w:rsid w:val="002F4772"/>
    <w:rsid w:val="002F48C3"/>
    <w:rsid w:val="002F4C2E"/>
    <w:rsid w:val="002F6BF9"/>
    <w:rsid w:val="00301E0A"/>
    <w:rsid w:val="003049D8"/>
    <w:rsid w:val="00307F05"/>
    <w:rsid w:val="00311482"/>
    <w:rsid w:val="00312A54"/>
    <w:rsid w:val="003170C9"/>
    <w:rsid w:val="00322EA5"/>
    <w:rsid w:val="00323AA2"/>
    <w:rsid w:val="00326E09"/>
    <w:rsid w:val="00333031"/>
    <w:rsid w:val="00334F52"/>
    <w:rsid w:val="00340D88"/>
    <w:rsid w:val="00341D3D"/>
    <w:rsid w:val="0034314D"/>
    <w:rsid w:val="003536A9"/>
    <w:rsid w:val="00355596"/>
    <w:rsid w:val="0036587B"/>
    <w:rsid w:val="00373060"/>
    <w:rsid w:val="0037396B"/>
    <w:rsid w:val="00376200"/>
    <w:rsid w:val="00380695"/>
    <w:rsid w:val="00380A5E"/>
    <w:rsid w:val="00382B7D"/>
    <w:rsid w:val="00382D27"/>
    <w:rsid w:val="00384BAE"/>
    <w:rsid w:val="00387021"/>
    <w:rsid w:val="00390543"/>
    <w:rsid w:val="00392ED5"/>
    <w:rsid w:val="003931C6"/>
    <w:rsid w:val="003955E4"/>
    <w:rsid w:val="00396528"/>
    <w:rsid w:val="00396961"/>
    <w:rsid w:val="00397291"/>
    <w:rsid w:val="003A6ED4"/>
    <w:rsid w:val="003A6F94"/>
    <w:rsid w:val="003B1448"/>
    <w:rsid w:val="003B34BD"/>
    <w:rsid w:val="003B4C77"/>
    <w:rsid w:val="003B5C31"/>
    <w:rsid w:val="003B76EC"/>
    <w:rsid w:val="003B7DEB"/>
    <w:rsid w:val="003D05F8"/>
    <w:rsid w:val="003E2ED6"/>
    <w:rsid w:val="003E7261"/>
    <w:rsid w:val="003F1E45"/>
    <w:rsid w:val="003F4D65"/>
    <w:rsid w:val="003F6214"/>
    <w:rsid w:val="003F6E3B"/>
    <w:rsid w:val="0040024F"/>
    <w:rsid w:val="004010E0"/>
    <w:rsid w:val="00403C8E"/>
    <w:rsid w:val="004078D2"/>
    <w:rsid w:val="00410EB5"/>
    <w:rsid w:val="0041388F"/>
    <w:rsid w:val="0041397B"/>
    <w:rsid w:val="00414F2B"/>
    <w:rsid w:val="00415547"/>
    <w:rsid w:val="0041660E"/>
    <w:rsid w:val="0042218D"/>
    <w:rsid w:val="0042364B"/>
    <w:rsid w:val="00424DCD"/>
    <w:rsid w:val="00426C64"/>
    <w:rsid w:val="0042752B"/>
    <w:rsid w:val="00431B79"/>
    <w:rsid w:val="00432748"/>
    <w:rsid w:val="004329D1"/>
    <w:rsid w:val="004351F4"/>
    <w:rsid w:val="00435B8E"/>
    <w:rsid w:val="00437AF6"/>
    <w:rsid w:val="004438A9"/>
    <w:rsid w:val="00445EA6"/>
    <w:rsid w:val="004502BB"/>
    <w:rsid w:val="0045411D"/>
    <w:rsid w:val="004563B7"/>
    <w:rsid w:val="00457116"/>
    <w:rsid w:val="00465BB9"/>
    <w:rsid w:val="00470E1E"/>
    <w:rsid w:val="00472731"/>
    <w:rsid w:val="00474B81"/>
    <w:rsid w:val="004807BF"/>
    <w:rsid w:val="00483AC7"/>
    <w:rsid w:val="00483ACC"/>
    <w:rsid w:val="004977D5"/>
    <w:rsid w:val="004A2266"/>
    <w:rsid w:val="004A4260"/>
    <w:rsid w:val="004A72FF"/>
    <w:rsid w:val="004B260D"/>
    <w:rsid w:val="004B295F"/>
    <w:rsid w:val="004B2BB3"/>
    <w:rsid w:val="004C15F9"/>
    <w:rsid w:val="004C2415"/>
    <w:rsid w:val="004C6F75"/>
    <w:rsid w:val="004D133F"/>
    <w:rsid w:val="004D13BD"/>
    <w:rsid w:val="004D1AD0"/>
    <w:rsid w:val="004D45C5"/>
    <w:rsid w:val="004E4B71"/>
    <w:rsid w:val="004E66F1"/>
    <w:rsid w:val="004F168F"/>
    <w:rsid w:val="004F67F2"/>
    <w:rsid w:val="005011B6"/>
    <w:rsid w:val="00503DFF"/>
    <w:rsid w:val="00504098"/>
    <w:rsid w:val="005054AD"/>
    <w:rsid w:val="00511982"/>
    <w:rsid w:val="00514ED5"/>
    <w:rsid w:val="005172AB"/>
    <w:rsid w:val="0051767C"/>
    <w:rsid w:val="005235A8"/>
    <w:rsid w:val="00523E4D"/>
    <w:rsid w:val="00525FF3"/>
    <w:rsid w:val="00526E44"/>
    <w:rsid w:val="0052700C"/>
    <w:rsid w:val="00534FC1"/>
    <w:rsid w:val="0054035E"/>
    <w:rsid w:val="0054118C"/>
    <w:rsid w:val="005539DE"/>
    <w:rsid w:val="005566F6"/>
    <w:rsid w:val="00560877"/>
    <w:rsid w:val="00561574"/>
    <w:rsid w:val="00562C06"/>
    <w:rsid w:val="0057211F"/>
    <w:rsid w:val="00574344"/>
    <w:rsid w:val="005842B2"/>
    <w:rsid w:val="00585B90"/>
    <w:rsid w:val="00586AB3"/>
    <w:rsid w:val="00595AE3"/>
    <w:rsid w:val="00597919"/>
    <w:rsid w:val="005A3489"/>
    <w:rsid w:val="005B01BC"/>
    <w:rsid w:val="005B14FB"/>
    <w:rsid w:val="005B3AC2"/>
    <w:rsid w:val="005B7822"/>
    <w:rsid w:val="005C26FA"/>
    <w:rsid w:val="005C6558"/>
    <w:rsid w:val="005D1C7C"/>
    <w:rsid w:val="005D3053"/>
    <w:rsid w:val="005D4149"/>
    <w:rsid w:val="005D4FCB"/>
    <w:rsid w:val="005D6643"/>
    <w:rsid w:val="005D69A6"/>
    <w:rsid w:val="005E042D"/>
    <w:rsid w:val="005E38F0"/>
    <w:rsid w:val="005E45D4"/>
    <w:rsid w:val="005E5F96"/>
    <w:rsid w:val="005F0558"/>
    <w:rsid w:val="005F0F81"/>
    <w:rsid w:val="005F1869"/>
    <w:rsid w:val="005F616B"/>
    <w:rsid w:val="006010AC"/>
    <w:rsid w:val="006017F5"/>
    <w:rsid w:val="0060794B"/>
    <w:rsid w:val="00611E74"/>
    <w:rsid w:val="006122D9"/>
    <w:rsid w:val="006139E9"/>
    <w:rsid w:val="00614A29"/>
    <w:rsid w:val="006166B3"/>
    <w:rsid w:val="00617623"/>
    <w:rsid w:val="00623B59"/>
    <w:rsid w:val="006245C5"/>
    <w:rsid w:val="00630883"/>
    <w:rsid w:val="00632E6E"/>
    <w:rsid w:val="00637DEF"/>
    <w:rsid w:val="00640D91"/>
    <w:rsid w:val="0064361B"/>
    <w:rsid w:val="00647343"/>
    <w:rsid w:val="0065052D"/>
    <w:rsid w:val="00652766"/>
    <w:rsid w:val="00655099"/>
    <w:rsid w:val="00655B18"/>
    <w:rsid w:val="0065636E"/>
    <w:rsid w:val="006604D9"/>
    <w:rsid w:val="00660BF3"/>
    <w:rsid w:val="00662538"/>
    <w:rsid w:val="0066314F"/>
    <w:rsid w:val="00665A00"/>
    <w:rsid w:val="006673D1"/>
    <w:rsid w:val="00671AA9"/>
    <w:rsid w:val="00673108"/>
    <w:rsid w:val="00680E59"/>
    <w:rsid w:val="0068102B"/>
    <w:rsid w:val="006850F4"/>
    <w:rsid w:val="00686B7E"/>
    <w:rsid w:val="00690466"/>
    <w:rsid w:val="00695FB8"/>
    <w:rsid w:val="00696C98"/>
    <w:rsid w:val="006A0751"/>
    <w:rsid w:val="006A2B3A"/>
    <w:rsid w:val="006A2DFA"/>
    <w:rsid w:val="006B0F96"/>
    <w:rsid w:val="006B1B89"/>
    <w:rsid w:val="006B37E1"/>
    <w:rsid w:val="006B5EF0"/>
    <w:rsid w:val="006B62BF"/>
    <w:rsid w:val="006C088B"/>
    <w:rsid w:val="006C1FB1"/>
    <w:rsid w:val="006C363F"/>
    <w:rsid w:val="006C587B"/>
    <w:rsid w:val="006D33A3"/>
    <w:rsid w:val="006D6EAF"/>
    <w:rsid w:val="006E03B9"/>
    <w:rsid w:val="006E31B0"/>
    <w:rsid w:val="006E5F30"/>
    <w:rsid w:val="006E72A6"/>
    <w:rsid w:val="006E7DE0"/>
    <w:rsid w:val="006F09BC"/>
    <w:rsid w:val="006F135A"/>
    <w:rsid w:val="006F3245"/>
    <w:rsid w:val="006F5EB8"/>
    <w:rsid w:val="006F7F7C"/>
    <w:rsid w:val="0070323F"/>
    <w:rsid w:val="00705F43"/>
    <w:rsid w:val="00711119"/>
    <w:rsid w:val="00717B2C"/>
    <w:rsid w:val="00721D7F"/>
    <w:rsid w:val="00727E51"/>
    <w:rsid w:val="00730ED3"/>
    <w:rsid w:val="00730FF1"/>
    <w:rsid w:val="0073509F"/>
    <w:rsid w:val="00736D42"/>
    <w:rsid w:val="007446AE"/>
    <w:rsid w:val="007528AF"/>
    <w:rsid w:val="00752D44"/>
    <w:rsid w:val="0075399F"/>
    <w:rsid w:val="00753D7C"/>
    <w:rsid w:val="00760AF9"/>
    <w:rsid w:val="00762466"/>
    <w:rsid w:val="00783876"/>
    <w:rsid w:val="00793D51"/>
    <w:rsid w:val="007973D1"/>
    <w:rsid w:val="007976B4"/>
    <w:rsid w:val="007A105F"/>
    <w:rsid w:val="007A7E2B"/>
    <w:rsid w:val="007B1FC7"/>
    <w:rsid w:val="007B658B"/>
    <w:rsid w:val="007C7625"/>
    <w:rsid w:val="007D0D45"/>
    <w:rsid w:val="007D7E19"/>
    <w:rsid w:val="007E530B"/>
    <w:rsid w:val="007E5A7B"/>
    <w:rsid w:val="007F19AC"/>
    <w:rsid w:val="007F7D6E"/>
    <w:rsid w:val="007F7E19"/>
    <w:rsid w:val="0080469E"/>
    <w:rsid w:val="008072E0"/>
    <w:rsid w:val="00811B28"/>
    <w:rsid w:val="0081513B"/>
    <w:rsid w:val="00823CE6"/>
    <w:rsid w:val="0082610A"/>
    <w:rsid w:val="00827316"/>
    <w:rsid w:val="00830A66"/>
    <w:rsid w:val="00831D7C"/>
    <w:rsid w:val="00832B49"/>
    <w:rsid w:val="008362BB"/>
    <w:rsid w:val="008375A8"/>
    <w:rsid w:val="00837E45"/>
    <w:rsid w:val="00837ED0"/>
    <w:rsid w:val="008417BC"/>
    <w:rsid w:val="00842D05"/>
    <w:rsid w:val="0084599E"/>
    <w:rsid w:val="00847695"/>
    <w:rsid w:val="008477E5"/>
    <w:rsid w:val="0085036E"/>
    <w:rsid w:val="008511AF"/>
    <w:rsid w:val="00852C27"/>
    <w:rsid w:val="008536AB"/>
    <w:rsid w:val="00854978"/>
    <w:rsid w:val="00854985"/>
    <w:rsid w:val="00855E9E"/>
    <w:rsid w:val="008629E7"/>
    <w:rsid w:val="00864DFB"/>
    <w:rsid w:val="00867E5F"/>
    <w:rsid w:val="00870C07"/>
    <w:rsid w:val="00871152"/>
    <w:rsid w:val="0087349E"/>
    <w:rsid w:val="008804B4"/>
    <w:rsid w:val="0088099D"/>
    <w:rsid w:val="008865D4"/>
    <w:rsid w:val="00886CDE"/>
    <w:rsid w:val="008937D3"/>
    <w:rsid w:val="00893C26"/>
    <w:rsid w:val="008A07C9"/>
    <w:rsid w:val="008A4431"/>
    <w:rsid w:val="008A5D70"/>
    <w:rsid w:val="008B5E7B"/>
    <w:rsid w:val="008B6FC8"/>
    <w:rsid w:val="008C0E98"/>
    <w:rsid w:val="008C4EDD"/>
    <w:rsid w:val="008C734D"/>
    <w:rsid w:val="008D1F5E"/>
    <w:rsid w:val="008D2585"/>
    <w:rsid w:val="008D443B"/>
    <w:rsid w:val="008D52A6"/>
    <w:rsid w:val="008D7F81"/>
    <w:rsid w:val="008E454A"/>
    <w:rsid w:val="008E475B"/>
    <w:rsid w:val="008E7E43"/>
    <w:rsid w:val="008F2FFE"/>
    <w:rsid w:val="008F44DD"/>
    <w:rsid w:val="00900CA3"/>
    <w:rsid w:val="00903786"/>
    <w:rsid w:val="009047EC"/>
    <w:rsid w:val="00906395"/>
    <w:rsid w:val="00907AA5"/>
    <w:rsid w:val="009105D7"/>
    <w:rsid w:val="00914D22"/>
    <w:rsid w:val="00917A4D"/>
    <w:rsid w:val="00917BA8"/>
    <w:rsid w:val="00920477"/>
    <w:rsid w:val="00922038"/>
    <w:rsid w:val="00924169"/>
    <w:rsid w:val="00924FA3"/>
    <w:rsid w:val="00933164"/>
    <w:rsid w:val="0093475E"/>
    <w:rsid w:val="00935FE3"/>
    <w:rsid w:val="00950CD1"/>
    <w:rsid w:val="009537B0"/>
    <w:rsid w:val="00953BA2"/>
    <w:rsid w:val="00961AB9"/>
    <w:rsid w:val="0096213C"/>
    <w:rsid w:val="00962264"/>
    <w:rsid w:val="009631BF"/>
    <w:rsid w:val="00972F5A"/>
    <w:rsid w:val="009735FD"/>
    <w:rsid w:val="009736A4"/>
    <w:rsid w:val="009753CE"/>
    <w:rsid w:val="00976650"/>
    <w:rsid w:val="009800E7"/>
    <w:rsid w:val="00985F78"/>
    <w:rsid w:val="00986BD3"/>
    <w:rsid w:val="009927E0"/>
    <w:rsid w:val="009A01A4"/>
    <w:rsid w:val="009A0B3E"/>
    <w:rsid w:val="009A0F80"/>
    <w:rsid w:val="009A48D4"/>
    <w:rsid w:val="009B115E"/>
    <w:rsid w:val="009C0C4D"/>
    <w:rsid w:val="009C268C"/>
    <w:rsid w:val="009D4C59"/>
    <w:rsid w:val="009E0343"/>
    <w:rsid w:val="009E0E4F"/>
    <w:rsid w:val="009E6A53"/>
    <w:rsid w:val="009E6B2A"/>
    <w:rsid w:val="009E76F4"/>
    <w:rsid w:val="009F01F3"/>
    <w:rsid w:val="009F30FE"/>
    <w:rsid w:val="009F71B0"/>
    <w:rsid w:val="00A04514"/>
    <w:rsid w:val="00A04CD0"/>
    <w:rsid w:val="00A05CA8"/>
    <w:rsid w:val="00A1118D"/>
    <w:rsid w:val="00A123B7"/>
    <w:rsid w:val="00A132B1"/>
    <w:rsid w:val="00A13B2C"/>
    <w:rsid w:val="00A14189"/>
    <w:rsid w:val="00A15D51"/>
    <w:rsid w:val="00A215A2"/>
    <w:rsid w:val="00A22822"/>
    <w:rsid w:val="00A279E9"/>
    <w:rsid w:val="00A30C17"/>
    <w:rsid w:val="00A318BA"/>
    <w:rsid w:val="00A32406"/>
    <w:rsid w:val="00A324F5"/>
    <w:rsid w:val="00A32D42"/>
    <w:rsid w:val="00A40366"/>
    <w:rsid w:val="00A47AC4"/>
    <w:rsid w:val="00A47F8C"/>
    <w:rsid w:val="00A553CC"/>
    <w:rsid w:val="00A6003D"/>
    <w:rsid w:val="00A60557"/>
    <w:rsid w:val="00A60772"/>
    <w:rsid w:val="00A60932"/>
    <w:rsid w:val="00A71931"/>
    <w:rsid w:val="00A80E38"/>
    <w:rsid w:val="00A82404"/>
    <w:rsid w:val="00A8284B"/>
    <w:rsid w:val="00A82BCC"/>
    <w:rsid w:val="00A83352"/>
    <w:rsid w:val="00A84449"/>
    <w:rsid w:val="00A85095"/>
    <w:rsid w:val="00A8679F"/>
    <w:rsid w:val="00A92758"/>
    <w:rsid w:val="00A93402"/>
    <w:rsid w:val="00A95E91"/>
    <w:rsid w:val="00A96409"/>
    <w:rsid w:val="00AA1AEB"/>
    <w:rsid w:val="00AA2862"/>
    <w:rsid w:val="00AA6BA3"/>
    <w:rsid w:val="00AB1D86"/>
    <w:rsid w:val="00AB5A29"/>
    <w:rsid w:val="00AC1419"/>
    <w:rsid w:val="00AC2BA6"/>
    <w:rsid w:val="00AC3C68"/>
    <w:rsid w:val="00AC41F0"/>
    <w:rsid w:val="00AC5F72"/>
    <w:rsid w:val="00AC6F1E"/>
    <w:rsid w:val="00AC7C73"/>
    <w:rsid w:val="00AD0D21"/>
    <w:rsid w:val="00AD2026"/>
    <w:rsid w:val="00AD5A0B"/>
    <w:rsid w:val="00AE037A"/>
    <w:rsid w:val="00AE0768"/>
    <w:rsid w:val="00AE3468"/>
    <w:rsid w:val="00AE4416"/>
    <w:rsid w:val="00AE57F9"/>
    <w:rsid w:val="00AE6E65"/>
    <w:rsid w:val="00AE799F"/>
    <w:rsid w:val="00AF14DA"/>
    <w:rsid w:val="00B05870"/>
    <w:rsid w:val="00B06743"/>
    <w:rsid w:val="00B07BE5"/>
    <w:rsid w:val="00B15CDF"/>
    <w:rsid w:val="00B25AFB"/>
    <w:rsid w:val="00B300E1"/>
    <w:rsid w:val="00B30662"/>
    <w:rsid w:val="00B31BCB"/>
    <w:rsid w:val="00B32427"/>
    <w:rsid w:val="00B342CA"/>
    <w:rsid w:val="00B356B9"/>
    <w:rsid w:val="00B37915"/>
    <w:rsid w:val="00B41619"/>
    <w:rsid w:val="00B4343D"/>
    <w:rsid w:val="00B43A51"/>
    <w:rsid w:val="00B479A6"/>
    <w:rsid w:val="00B509E4"/>
    <w:rsid w:val="00B52CDB"/>
    <w:rsid w:val="00B531E2"/>
    <w:rsid w:val="00B538BA"/>
    <w:rsid w:val="00B62884"/>
    <w:rsid w:val="00B64027"/>
    <w:rsid w:val="00B66571"/>
    <w:rsid w:val="00B67DFC"/>
    <w:rsid w:val="00B70B6C"/>
    <w:rsid w:val="00B81146"/>
    <w:rsid w:val="00B8584D"/>
    <w:rsid w:val="00B959DB"/>
    <w:rsid w:val="00BA178B"/>
    <w:rsid w:val="00BA297C"/>
    <w:rsid w:val="00BA2A47"/>
    <w:rsid w:val="00BA2D1B"/>
    <w:rsid w:val="00BA551E"/>
    <w:rsid w:val="00BA55A6"/>
    <w:rsid w:val="00BB20E9"/>
    <w:rsid w:val="00BB2174"/>
    <w:rsid w:val="00BB2AE9"/>
    <w:rsid w:val="00BB68F1"/>
    <w:rsid w:val="00BC07E8"/>
    <w:rsid w:val="00BC0F53"/>
    <w:rsid w:val="00BC259A"/>
    <w:rsid w:val="00BC5185"/>
    <w:rsid w:val="00BC5992"/>
    <w:rsid w:val="00BC72A4"/>
    <w:rsid w:val="00BC73BA"/>
    <w:rsid w:val="00BC7913"/>
    <w:rsid w:val="00BD06C3"/>
    <w:rsid w:val="00BD09DD"/>
    <w:rsid w:val="00BD1315"/>
    <w:rsid w:val="00BD1938"/>
    <w:rsid w:val="00BD19CC"/>
    <w:rsid w:val="00BD1B1A"/>
    <w:rsid w:val="00BE472F"/>
    <w:rsid w:val="00BE49E1"/>
    <w:rsid w:val="00BE6B0F"/>
    <w:rsid w:val="00BE704E"/>
    <w:rsid w:val="00BE7508"/>
    <w:rsid w:val="00BF2E03"/>
    <w:rsid w:val="00BF55F3"/>
    <w:rsid w:val="00BF5C11"/>
    <w:rsid w:val="00BF623D"/>
    <w:rsid w:val="00C07931"/>
    <w:rsid w:val="00C13071"/>
    <w:rsid w:val="00C2017E"/>
    <w:rsid w:val="00C221A6"/>
    <w:rsid w:val="00C2751E"/>
    <w:rsid w:val="00C27FA5"/>
    <w:rsid w:val="00C31854"/>
    <w:rsid w:val="00C3438C"/>
    <w:rsid w:val="00C34CAF"/>
    <w:rsid w:val="00C355DE"/>
    <w:rsid w:val="00C41AE7"/>
    <w:rsid w:val="00C43452"/>
    <w:rsid w:val="00C43C0C"/>
    <w:rsid w:val="00C4436E"/>
    <w:rsid w:val="00C44BC8"/>
    <w:rsid w:val="00C46E21"/>
    <w:rsid w:val="00C47B4D"/>
    <w:rsid w:val="00C56D5B"/>
    <w:rsid w:val="00C57FC2"/>
    <w:rsid w:val="00C65FBD"/>
    <w:rsid w:val="00C71568"/>
    <w:rsid w:val="00C73466"/>
    <w:rsid w:val="00C747A8"/>
    <w:rsid w:val="00C77923"/>
    <w:rsid w:val="00C8038E"/>
    <w:rsid w:val="00C80DDB"/>
    <w:rsid w:val="00C86494"/>
    <w:rsid w:val="00C90237"/>
    <w:rsid w:val="00C93108"/>
    <w:rsid w:val="00C939D1"/>
    <w:rsid w:val="00C93B96"/>
    <w:rsid w:val="00CA0F06"/>
    <w:rsid w:val="00CA4124"/>
    <w:rsid w:val="00CA7B73"/>
    <w:rsid w:val="00CB23B9"/>
    <w:rsid w:val="00CB2A0D"/>
    <w:rsid w:val="00CB4312"/>
    <w:rsid w:val="00CB4C73"/>
    <w:rsid w:val="00CB5AEB"/>
    <w:rsid w:val="00CB78E2"/>
    <w:rsid w:val="00CC174D"/>
    <w:rsid w:val="00CC2ADD"/>
    <w:rsid w:val="00CC43AA"/>
    <w:rsid w:val="00CD0F38"/>
    <w:rsid w:val="00CD31E3"/>
    <w:rsid w:val="00CD425A"/>
    <w:rsid w:val="00CD4D35"/>
    <w:rsid w:val="00CD5D9E"/>
    <w:rsid w:val="00CD7096"/>
    <w:rsid w:val="00CE0789"/>
    <w:rsid w:val="00CE1588"/>
    <w:rsid w:val="00CE2B15"/>
    <w:rsid w:val="00CE451C"/>
    <w:rsid w:val="00CE5E2A"/>
    <w:rsid w:val="00CE5F5A"/>
    <w:rsid w:val="00CF3B4A"/>
    <w:rsid w:val="00CF486F"/>
    <w:rsid w:val="00CF60C9"/>
    <w:rsid w:val="00CF7184"/>
    <w:rsid w:val="00CF76F4"/>
    <w:rsid w:val="00D03AED"/>
    <w:rsid w:val="00D04B2C"/>
    <w:rsid w:val="00D161DB"/>
    <w:rsid w:val="00D40E30"/>
    <w:rsid w:val="00D416E6"/>
    <w:rsid w:val="00D46350"/>
    <w:rsid w:val="00D4685C"/>
    <w:rsid w:val="00D46A5F"/>
    <w:rsid w:val="00D52BC6"/>
    <w:rsid w:val="00D53156"/>
    <w:rsid w:val="00D533EB"/>
    <w:rsid w:val="00D60790"/>
    <w:rsid w:val="00D62C6D"/>
    <w:rsid w:val="00D67456"/>
    <w:rsid w:val="00D676F5"/>
    <w:rsid w:val="00D72627"/>
    <w:rsid w:val="00D72E50"/>
    <w:rsid w:val="00D755C3"/>
    <w:rsid w:val="00D84567"/>
    <w:rsid w:val="00D96B88"/>
    <w:rsid w:val="00DA5D32"/>
    <w:rsid w:val="00DA70DE"/>
    <w:rsid w:val="00DA7E1E"/>
    <w:rsid w:val="00DB1C52"/>
    <w:rsid w:val="00DB24EE"/>
    <w:rsid w:val="00DB48D5"/>
    <w:rsid w:val="00DC30F1"/>
    <w:rsid w:val="00DC6CD3"/>
    <w:rsid w:val="00DD0239"/>
    <w:rsid w:val="00DD274B"/>
    <w:rsid w:val="00DD4F73"/>
    <w:rsid w:val="00DD593B"/>
    <w:rsid w:val="00DD6020"/>
    <w:rsid w:val="00DD795B"/>
    <w:rsid w:val="00DE11B1"/>
    <w:rsid w:val="00DE1223"/>
    <w:rsid w:val="00DE14EA"/>
    <w:rsid w:val="00DE340B"/>
    <w:rsid w:val="00DE3680"/>
    <w:rsid w:val="00DE73CC"/>
    <w:rsid w:val="00DE7D56"/>
    <w:rsid w:val="00DF55B1"/>
    <w:rsid w:val="00E052B2"/>
    <w:rsid w:val="00E1074A"/>
    <w:rsid w:val="00E10E51"/>
    <w:rsid w:val="00E15503"/>
    <w:rsid w:val="00E20123"/>
    <w:rsid w:val="00E26AF8"/>
    <w:rsid w:val="00E26E18"/>
    <w:rsid w:val="00E27C93"/>
    <w:rsid w:val="00E413C7"/>
    <w:rsid w:val="00E475A2"/>
    <w:rsid w:val="00E53D46"/>
    <w:rsid w:val="00E561E7"/>
    <w:rsid w:val="00E5744B"/>
    <w:rsid w:val="00E60585"/>
    <w:rsid w:val="00E63EDB"/>
    <w:rsid w:val="00E64435"/>
    <w:rsid w:val="00E65333"/>
    <w:rsid w:val="00E71821"/>
    <w:rsid w:val="00E721B1"/>
    <w:rsid w:val="00E73430"/>
    <w:rsid w:val="00E813C6"/>
    <w:rsid w:val="00E82E18"/>
    <w:rsid w:val="00E84D4B"/>
    <w:rsid w:val="00E850E1"/>
    <w:rsid w:val="00E95C69"/>
    <w:rsid w:val="00EA18FD"/>
    <w:rsid w:val="00EA402D"/>
    <w:rsid w:val="00EA5866"/>
    <w:rsid w:val="00EB17DF"/>
    <w:rsid w:val="00EB1D54"/>
    <w:rsid w:val="00EB24EB"/>
    <w:rsid w:val="00EB2D88"/>
    <w:rsid w:val="00EB4FB3"/>
    <w:rsid w:val="00EC179A"/>
    <w:rsid w:val="00EC23B3"/>
    <w:rsid w:val="00EC2CE8"/>
    <w:rsid w:val="00EC424B"/>
    <w:rsid w:val="00EC6FD6"/>
    <w:rsid w:val="00EC78F6"/>
    <w:rsid w:val="00ED08B7"/>
    <w:rsid w:val="00ED6D09"/>
    <w:rsid w:val="00EE12C7"/>
    <w:rsid w:val="00EF2A70"/>
    <w:rsid w:val="00EF3D04"/>
    <w:rsid w:val="00EF69B0"/>
    <w:rsid w:val="00EF7573"/>
    <w:rsid w:val="00F00A0B"/>
    <w:rsid w:val="00F0255D"/>
    <w:rsid w:val="00F065D1"/>
    <w:rsid w:val="00F07B55"/>
    <w:rsid w:val="00F179F8"/>
    <w:rsid w:val="00F2750F"/>
    <w:rsid w:val="00F31544"/>
    <w:rsid w:val="00F33F23"/>
    <w:rsid w:val="00F34359"/>
    <w:rsid w:val="00F34A22"/>
    <w:rsid w:val="00F35340"/>
    <w:rsid w:val="00F36A09"/>
    <w:rsid w:val="00F4008B"/>
    <w:rsid w:val="00F40CA5"/>
    <w:rsid w:val="00F44F55"/>
    <w:rsid w:val="00F451D0"/>
    <w:rsid w:val="00F45C70"/>
    <w:rsid w:val="00F514F1"/>
    <w:rsid w:val="00F53846"/>
    <w:rsid w:val="00F60525"/>
    <w:rsid w:val="00F608B5"/>
    <w:rsid w:val="00F6677E"/>
    <w:rsid w:val="00F7148D"/>
    <w:rsid w:val="00F7246C"/>
    <w:rsid w:val="00F74238"/>
    <w:rsid w:val="00F81C15"/>
    <w:rsid w:val="00F8464F"/>
    <w:rsid w:val="00F910D4"/>
    <w:rsid w:val="00F91CB1"/>
    <w:rsid w:val="00FA0FC8"/>
    <w:rsid w:val="00FB1D33"/>
    <w:rsid w:val="00FB3D1A"/>
    <w:rsid w:val="00FC016E"/>
    <w:rsid w:val="00FC13F5"/>
    <w:rsid w:val="00FC2DBE"/>
    <w:rsid w:val="00FC3C2F"/>
    <w:rsid w:val="00FC4AF1"/>
    <w:rsid w:val="00FC5CBE"/>
    <w:rsid w:val="00FC605D"/>
    <w:rsid w:val="00FD0AEB"/>
    <w:rsid w:val="00FD103E"/>
    <w:rsid w:val="00FD3401"/>
    <w:rsid w:val="00FD376D"/>
    <w:rsid w:val="00FD387B"/>
    <w:rsid w:val="00FD74AD"/>
    <w:rsid w:val="00FE4DA6"/>
    <w:rsid w:val="00FE6BDA"/>
    <w:rsid w:val="00FF0E52"/>
    <w:rsid w:val="00FF122C"/>
    <w:rsid w:val="00FF4526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04AB1"/>
  <w15:chartTrackingRefBased/>
  <w15:docId w15:val="{C482A60C-E03E-454C-A9A9-55715F70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0E9"/>
    <w:rPr>
      <w:rFonts w:ascii="Times New Roman" w:eastAsia="SimSu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6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BB20E9"/>
    <w:pPr>
      <w:widowControl w:val="0"/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4329D1"/>
  </w:style>
  <w:style w:type="character" w:styleId="Hyperlink">
    <w:name w:val="Hyperlink"/>
    <w:basedOn w:val="DefaultParagraphFont"/>
    <w:uiPriority w:val="99"/>
    <w:semiHidden/>
    <w:unhideWhenUsed/>
    <w:rsid w:val="004329D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46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46FA"/>
    <w:rPr>
      <w:rFonts w:ascii="Times New Roman" w:eastAsia="SimSu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046F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046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855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F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A6"/>
    <w:rPr>
      <w:rFonts w:asciiTheme="majorHAnsi" w:eastAsiaTheme="majorEastAsia" w:hAnsiTheme="majorHAnsi" w:cstheme="majorBid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38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8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8BA"/>
    <w:rPr>
      <w:rFonts w:ascii="Times New Roman" w:eastAsia="SimSu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8BA"/>
    <w:rPr>
      <w:rFonts w:ascii="Times New Roman" w:eastAsia="SimSun" w:hAnsi="Times New Roman" w:cs="Times New Roman"/>
      <w:b/>
      <w:bCs/>
      <w:lang w:val="en-US"/>
    </w:rPr>
  </w:style>
  <w:style w:type="paragraph" w:styleId="Revision">
    <w:name w:val="Revision"/>
    <w:hidden/>
    <w:uiPriority w:val="99"/>
    <w:semiHidden/>
    <w:rsid w:val="00426C64"/>
    <w:rPr>
      <w:rFonts w:ascii="Times New Roman" w:eastAsia="SimSu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60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6003D"/>
    <w:rPr>
      <w:rFonts w:ascii="Times New Roman" w:eastAsia="SimSu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0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6003D"/>
    <w:rPr>
      <w:rFonts w:ascii="Times New Roman" w:eastAsia="SimSun" w:hAnsi="Times New Roman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07112"/>
    <w:rPr>
      <w:color w:val="808080"/>
    </w:rPr>
  </w:style>
  <w:style w:type="paragraph" w:styleId="NoSpacing">
    <w:name w:val="No Spacing"/>
    <w:link w:val="NoSpacingChar"/>
    <w:uiPriority w:val="1"/>
    <w:qFormat/>
    <w:rsid w:val="00924FA3"/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24FA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8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4DE01E-9A66-4C98-9F05-FF0BBD1C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NG, Wai-leung Rex</cp:lastModifiedBy>
  <cp:revision>13</cp:revision>
  <cp:lastPrinted>2021-09-24T00:50:00Z</cp:lastPrinted>
  <dcterms:created xsi:type="dcterms:W3CDTF">2022-04-04T01:12:00Z</dcterms:created>
  <dcterms:modified xsi:type="dcterms:W3CDTF">2022-07-05T04:03:00Z</dcterms:modified>
</cp:coreProperties>
</file>