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lang w:eastAsia="en-US"/>
        </w:rPr>
        <w:id w:val="939265201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HK"/>
        </w:rPr>
      </w:sdtEndPr>
      <w:sdtContent>
        <w:p w14:paraId="745BF9A6" w14:textId="77777777" w:rsidR="002D3BFD" w:rsidRPr="00EC72CD" w:rsidRDefault="002D3BFD" w:rsidP="002D3B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C72CD">
            <w:rPr>
              <w:rFonts w:ascii="Times New Roman" w:hAnsi="Times New Roman" w:cs="Times New Roman"/>
              <w:b/>
              <w:sz w:val="28"/>
              <w:szCs w:val="28"/>
            </w:rPr>
            <w:t>Foreword</w:t>
          </w:r>
        </w:p>
        <w:p w14:paraId="07854A59" w14:textId="77777777" w:rsidR="002D3BFD" w:rsidRPr="00EC72CD" w:rsidRDefault="002D3BFD" w:rsidP="002D3BFD">
          <w:pPr>
            <w:jc w:val="center"/>
            <w:rPr>
              <w:b/>
              <w:sz w:val="28"/>
              <w:szCs w:val="28"/>
            </w:rPr>
          </w:pPr>
        </w:p>
        <w:p w14:paraId="1D045726" w14:textId="77777777" w:rsidR="00E52C68" w:rsidRDefault="00E52C68" w:rsidP="00E52C68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  <w:r w:rsidRPr="00EC72CD"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  <w:t>This resource material provide</w:t>
          </w:r>
          <w:r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  <w:t>s</w:t>
          </w:r>
          <w:r w:rsidRPr="00EC72CD"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  <w:t xml:space="preserve"> teachers with examples of</w:t>
          </w:r>
          <w:r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  <w:t xml:space="preserve"> cost accounting cases</w:t>
          </w:r>
          <w:r w:rsidRPr="00EC72CD"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  <w:t xml:space="preserve"> for reference and is by no means exhaustive. Teachers are advised to adapt the materials according to the diverse learning needs of students if deemed necessary.</w:t>
          </w:r>
        </w:p>
        <w:p w14:paraId="1F81E152" w14:textId="11AFB6CB" w:rsidR="002D3BFD" w:rsidRPr="00E52C68" w:rsidRDefault="002D3BFD" w:rsidP="002D3BFD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</w:p>
        <w:p w14:paraId="04567C5C" w14:textId="545816EC" w:rsidR="002D3BFD" w:rsidRDefault="002D3BFD" w:rsidP="002D3BFD">
          <w:pPr>
            <w:pStyle w:val="NoSpacing"/>
            <w:spacing w:before="1540" w:after="240"/>
            <w:jc w:val="center"/>
            <w:rPr>
              <w:color w:val="5B9BD5" w:themeColor="accent1"/>
              <w:sz w:val="28"/>
              <w:szCs w:val="28"/>
            </w:rPr>
          </w:pPr>
        </w:p>
        <w:p w14:paraId="5ED68300" w14:textId="38F8CCF0" w:rsidR="002D3BFD" w:rsidRDefault="002D3BFD" w:rsidP="002D3BFD">
          <w:pPr>
            <w:pStyle w:val="NoSpacing"/>
            <w:spacing w:before="480"/>
            <w:jc w:val="center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val="en-HK"/>
            </w:rPr>
          </w:pPr>
          <w:r>
            <w:rPr>
              <w:rFonts w:ascii="Times New Roman" w:eastAsia="SimSun" w:hAnsi="Times New Roman" w:cs="Times New Roman"/>
              <w:b/>
              <w:bCs/>
              <w:sz w:val="24"/>
              <w:szCs w:val="24"/>
              <w:lang w:val="en-HK"/>
            </w:rPr>
            <w:br w:type="page"/>
          </w:r>
        </w:p>
      </w:sdtContent>
    </w:sdt>
    <w:p w14:paraId="6CCD606D" w14:textId="2AFD9F56" w:rsidR="00863CB0" w:rsidRPr="0025379F" w:rsidRDefault="00FC5C38" w:rsidP="002537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25379F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lastRenderedPageBreak/>
        <w:t>Kids &amp; Nature</w:t>
      </w:r>
      <w:r w:rsidR="00875BA3" w:rsidRPr="0025379F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 xml:space="preserve"> Clothing Limited</w:t>
      </w:r>
    </w:p>
    <w:p w14:paraId="6188FB4D" w14:textId="77777777" w:rsidR="00116722" w:rsidRPr="0025379F" w:rsidRDefault="00116722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64751890" w14:textId="280EDC65" w:rsidR="00116722" w:rsidRPr="0025379F" w:rsidRDefault="00FE5EC6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Since its establishment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in Hong Kong</w:t>
      </w:r>
      <w:r w:rsidR="00BE618C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in 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1990,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Kids &amp; Nature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Clothing Limited has </w:t>
      </w:r>
      <w:r w:rsidR="000C0CB1">
        <w:rPr>
          <w:rFonts w:ascii="Times New Roman" w:eastAsia="SimSun" w:hAnsi="Times New Roman" w:cs="Times New Roman"/>
          <w:sz w:val="24"/>
          <w:szCs w:val="24"/>
          <w:lang w:val="en-HK"/>
        </w:rPr>
        <w:t>formulate</w:t>
      </w:r>
      <w:r w:rsidR="00A8024A">
        <w:rPr>
          <w:rFonts w:ascii="Times New Roman" w:eastAsia="SimSun" w:hAnsi="Times New Roman" w:cs="Times New Roman"/>
          <w:sz w:val="24"/>
          <w:szCs w:val="24"/>
          <w:lang w:val="en-HK"/>
        </w:rPr>
        <w:t>d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its vision to be </w:t>
      </w:r>
      <w:r w:rsidR="00D453A4">
        <w:rPr>
          <w:rFonts w:ascii="Times New Roman" w:eastAsia="SimSun" w:hAnsi="Times New Roman" w:cs="Times New Roman"/>
          <w:sz w:val="24"/>
          <w:szCs w:val="24"/>
          <w:lang w:val="en-HK"/>
        </w:rPr>
        <w:t>a</w:t>
      </w:r>
      <w:r w:rsidR="00B01254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caring</w:t>
      </w:r>
      <w:r w:rsidR="00390AC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Hong Kong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brand in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kids’ 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app</w:t>
      </w:r>
      <w:r w:rsidR="000A4E3C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arel retailin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g. By providing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kids’ 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apparel in simple design with go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od quality and affordable price</w:t>
      </w:r>
      <w:r w:rsidR="00FA71F6">
        <w:rPr>
          <w:rFonts w:ascii="Times New Roman" w:eastAsia="SimSun" w:hAnsi="Times New Roman" w:cs="Times New Roman"/>
          <w:sz w:val="24"/>
          <w:szCs w:val="24"/>
          <w:lang w:val="en-HK"/>
        </w:rPr>
        <w:t>s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, the company seeks to </w:t>
      </w:r>
      <w:r w:rsidR="00E23045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fulfi</w:t>
      </w:r>
      <w:r w:rsidR="00E23045">
        <w:rPr>
          <w:rFonts w:ascii="Times New Roman" w:eastAsia="SimSun" w:hAnsi="Times New Roman" w:cs="Times New Roman"/>
          <w:sz w:val="24"/>
          <w:szCs w:val="24"/>
          <w:lang w:val="en-HK"/>
        </w:rPr>
        <w:t>l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kid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s’ daily needs and enrich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kid</w:t>
      </w:r>
      <w:r w:rsidR="00DE7AE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s’</w:t>
      </w:r>
      <w:r w:rsidR="001F7F5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lives. </w:t>
      </w:r>
    </w:p>
    <w:p w14:paraId="67BFB813" w14:textId="77777777" w:rsidR="00116722" w:rsidRPr="007161E0" w:rsidRDefault="00116722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CA8CA2E" w14:textId="1DEAC05A" w:rsidR="00875BA3" w:rsidRPr="0025379F" w:rsidRDefault="0098510F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founder of the company </w:t>
      </w:r>
      <w:r w:rsidR="0038654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believes</w:t>
      </w:r>
      <w:r w:rsidR="00593A75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that living in a </w:t>
      </w:r>
      <w:r w:rsidR="0038654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simple lifestyle</w:t>
      </w:r>
      <w:r w:rsidR="00DB486B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2F6097">
        <w:rPr>
          <w:rFonts w:ascii="Times New Roman" w:eastAsia="SimSun" w:hAnsi="Times New Roman" w:cs="Times New Roman"/>
          <w:sz w:val="24"/>
          <w:szCs w:val="24"/>
          <w:lang w:val="en-HK"/>
        </w:rPr>
        <w:t>can reduce</w:t>
      </w:r>
      <w:r w:rsidR="0038654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FC03E3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carbon </w:t>
      </w:r>
      <w:r w:rsidR="00593A75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footprint</w:t>
      </w:r>
      <w:r w:rsidR="00A53798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ED337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and </w:t>
      </w:r>
      <w:r w:rsidR="00593A75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eliminate </w:t>
      </w:r>
      <w:r w:rsidR="0038654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waste of preci</w:t>
      </w:r>
      <w:r w:rsidR="00593A75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ous resource</w:t>
      </w:r>
      <w:r w:rsidR="00096569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s</w:t>
      </w:r>
      <w:r w:rsidR="00ED337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ED337B">
        <w:rPr>
          <w:rFonts w:ascii="Times New Roman" w:eastAsia="SimSun" w:hAnsi="Times New Roman" w:cs="Times New Roman"/>
          <w:sz w:val="24"/>
          <w:szCs w:val="24"/>
        </w:rPr>
        <w:t>on earth</w:t>
      </w:r>
      <w:r w:rsidR="00386546" w:rsidRPr="0025379F">
        <w:rPr>
          <w:rFonts w:ascii="Times New Roman" w:eastAsia="SimSun" w:hAnsi="Times New Roman" w:cs="Times New Roman" w:hint="eastAsia"/>
          <w:sz w:val="24"/>
          <w:szCs w:val="24"/>
          <w:lang w:val="en-HK"/>
        </w:rPr>
        <w:t>.</w:t>
      </w:r>
      <w:r w:rsidR="00386546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BA00C3">
        <w:rPr>
          <w:rFonts w:ascii="Times New Roman" w:eastAsia="SimSun" w:hAnsi="Times New Roman" w:cs="Times New Roman"/>
          <w:sz w:val="24"/>
          <w:szCs w:val="24"/>
          <w:lang w:val="en-HK"/>
        </w:rPr>
        <w:t>T</w:t>
      </w:r>
      <w:r w:rsidR="00DB486B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he company targets on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parents</w:t>
      </w:r>
      <w:r w:rsidR="00DB486B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who</w:t>
      </w:r>
      <w:r w:rsidR="00757847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721D7C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care environment, </w:t>
      </w:r>
      <w:r w:rsidR="00FF58B5">
        <w:rPr>
          <w:rFonts w:ascii="Times New Roman" w:eastAsia="SimSun" w:hAnsi="Times New Roman" w:cs="Times New Roman"/>
          <w:sz w:val="24"/>
          <w:szCs w:val="24"/>
          <w:lang w:val="en-HK"/>
        </w:rPr>
        <w:t>enjoy</w:t>
      </w:r>
      <w:r w:rsidR="00757847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simple lifestyle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and look for </w:t>
      </w:r>
      <w:r w:rsidR="00A445ED">
        <w:rPr>
          <w:rFonts w:ascii="Times New Roman" w:eastAsia="SimSun" w:hAnsi="Times New Roman" w:cs="Times New Roman"/>
          <w:sz w:val="24"/>
          <w:szCs w:val="24"/>
          <w:lang w:val="en-HK"/>
        </w:rPr>
        <w:t>clothes</w:t>
      </w:r>
      <w:r w:rsidR="00A445ED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which</w:t>
      </w:r>
      <w:r w:rsidR="00DB486B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are simple, long-lasting, comfortable and </w:t>
      </w:r>
      <w:r w:rsidR="001C5C13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economical</w:t>
      </w:r>
      <w:r w:rsidR="00DB486B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. </w:t>
      </w:r>
    </w:p>
    <w:p w14:paraId="0FDE87B6" w14:textId="77777777" w:rsidR="00116722" w:rsidRPr="0025379F" w:rsidRDefault="00116722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726152D3" w14:textId="380E9227" w:rsidR="00757847" w:rsidRPr="00203DA7" w:rsidRDefault="00F5086A" w:rsidP="002537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Currently, </w:t>
      </w:r>
      <w:r w:rsidR="00FC5C38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Kids &amp; Nature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Clothing Limited has </w:t>
      </w:r>
      <w:r w:rsidR="00ED136E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 flagship store on Hong Kong Island and </w:t>
      </w:r>
      <w:r w:rsidR="00654FBB">
        <w:rPr>
          <w:rFonts w:ascii="Times New Roman" w:eastAsia="SimSun" w:hAnsi="Times New Roman" w:cs="Times New Roman"/>
          <w:sz w:val="24"/>
          <w:szCs w:val="24"/>
          <w:lang w:val="en-HK"/>
        </w:rPr>
        <w:t>5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retail stores </w:t>
      </w:r>
      <w:r w:rsidR="00ED136E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in</w:t>
      </w:r>
      <w:r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BA00C3">
        <w:rPr>
          <w:rFonts w:ascii="Times New Roman" w:eastAsia="SimSun" w:hAnsi="Times New Roman" w:cs="Times New Roman"/>
          <w:sz w:val="24"/>
          <w:szCs w:val="24"/>
          <w:lang w:val="en-HK"/>
        </w:rPr>
        <w:t>Kowloon</w:t>
      </w:r>
      <w:r w:rsidR="00ED136E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.</w:t>
      </w:r>
      <w:r w:rsidR="007D3209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It sells</w:t>
      </w:r>
      <w:r w:rsidR="00CE6E90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C17980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>both tops and bottoms</w:t>
      </w:r>
      <w:r w:rsidR="00F11712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for kids under 12 years old</w:t>
      </w:r>
      <w:r w:rsidR="00C17980" w:rsidRPr="002537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. Although </w:t>
      </w:r>
      <w:r w:rsidR="002669B4">
        <w:rPr>
          <w:rFonts w:ascii="Times New Roman" w:eastAsia="SimSun" w:hAnsi="Times New Roman" w:cs="Times New Roman"/>
          <w:sz w:val="24"/>
          <w:szCs w:val="24"/>
          <w:lang w:val="en-HK"/>
        </w:rPr>
        <w:t>tops are in different colou</w:t>
      </w:r>
      <w:r w:rsidR="00D173D3">
        <w:rPr>
          <w:rFonts w:ascii="Times New Roman" w:eastAsia="SimSun" w:hAnsi="Times New Roman" w:cs="Times New Roman"/>
          <w:sz w:val="24"/>
          <w:szCs w:val="24"/>
          <w:lang w:val="en-HK"/>
        </w:rPr>
        <w:t>rs and have minor difference in design, production process is almost the same</w:t>
      </w:r>
      <w:r w:rsidR="00356C48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and</w:t>
      </w:r>
      <w:r w:rsidR="00D173D3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D56DBE">
        <w:rPr>
          <w:rFonts w:ascii="Times New Roman" w:eastAsia="SimSun" w:hAnsi="Times New Roman" w:cs="Times New Roman"/>
          <w:sz w:val="24"/>
          <w:szCs w:val="24"/>
          <w:lang w:val="en-HK"/>
        </w:rPr>
        <w:t>resources consumed are similar</w:t>
      </w:r>
      <w:r w:rsidR="00312C21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for all tops</w:t>
      </w:r>
      <w:r w:rsidR="00D173D3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. </w:t>
      </w:r>
      <w:r w:rsidR="00A445ED">
        <w:rPr>
          <w:rFonts w:ascii="Times New Roman" w:eastAsia="SimSun" w:hAnsi="Times New Roman" w:cs="Times New Roman"/>
          <w:sz w:val="24"/>
          <w:szCs w:val="24"/>
          <w:lang w:val="en-HK"/>
        </w:rPr>
        <w:t>Similarly</w:t>
      </w:r>
      <w:r w:rsidR="00E0720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, bottoms </w:t>
      </w:r>
      <w:r w:rsidR="002669B4">
        <w:rPr>
          <w:rFonts w:ascii="Times New Roman" w:eastAsia="SimSun" w:hAnsi="Times New Roman" w:cs="Times New Roman"/>
          <w:sz w:val="24"/>
          <w:szCs w:val="24"/>
          <w:lang w:val="en-HK"/>
        </w:rPr>
        <w:t>are produced using almost the same</w:t>
      </w:r>
      <w:r w:rsidR="00203DA7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production process and </w:t>
      </w:r>
      <w:r w:rsidR="00203DA7">
        <w:rPr>
          <w:rFonts w:ascii="Times New Roman" w:eastAsia="SimSun" w:hAnsi="Times New Roman" w:cs="Times New Roman"/>
          <w:sz w:val="24"/>
          <w:szCs w:val="24"/>
        </w:rPr>
        <w:t>technology</w:t>
      </w:r>
      <w:r w:rsidR="002669B4">
        <w:rPr>
          <w:rFonts w:ascii="Times New Roman" w:eastAsia="SimSun" w:hAnsi="Times New Roman" w:cs="Times New Roman"/>
          <w:sz w:val="24"/>
          <w:szCs w:val="24"/>
        </w:rPr>
        <w:t xml:space="preserve"> regardless of </w:t>
      </w:r>
      <w:r w:rsidR="00312C21">
        <w:rPr>
          <w:rFonts w:ascii="Times New Roman" w:eastAsia="SimSun" w:hAnsi="Times New Roman" w:cs="Times New Roman"/>
          <w:sz w:val="24"/>
          <w:szCs w:val="24"/>
        </w:rPr>
        <w:t xml:space="preserve">their </w:t>
      </w:r>
      <w:proofErr w:type="spellStart"/>
      <w:r w:rsidR="00312C21">
        <w:rPr>
          <w:rFonts w:ascii="Times New Roman" w:eastAsia="SimSun" w:hAnsi="Times New Roman" w:cs="Times New Roman"/>
          <w:sz w:val="24"/>
          <w:szCs w:val="24"/>
        </w:rPr>
        <w:t>colours</w:t>
      </w:r>
      <w:proofErr w:type="spellEnd"/>
      <w:r w:rsidR="002669B4">
        <w:rPr>
          <w:rFonts w:ascii="Times New Roman" w:eastAsia="SimSun" w:hAnsi="Times New Roman" w:cs="Times New Roman"/>
          <w:sz w:val="24"/>
          <w:szCs w:val="24"/>
        </w:rPr>
        <w:t xml:space="preserve"> and design</w:t>
      </w:r>
      <w:r w:rsidR="00203DA7">
        <w:rPr>
          <w:rFonts w:ascii="Times New Roman" w:eastAsia="SimSun" w:hAnsi="Times New Roman" w:cs="Times New Roman"/>
          <w:sz w:val="24"/>
          <w:szCs w:val="24"/>
        </w:rPr>
        <w:t>.</w:t>
      </w:r>
      <w:r w:rsidR="0003070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D26CF">
        <w:rPr>
          <w:rFonts w:ascii="Times New Roman" w:eastAsia="SimSun" w:hAnsi="Times New Roman" w:cs="Times New Roman"/>
          <w:sz w:val="24"/>
          <w:szCs w:val="24"/>
        </w:rPr>
        <w:t>S</w:t>
      </w:r>
      <w:r w:rsidR="0003070A">
        <w:rPr>
          <w:rFonts w:ascii="Times New Roman" w:eastAsia="SimSun" w:hAnsi="Times New Roman" w:cs="Times New Roman"/>
          <w:sz w:val="24"/>
          <w:szCs w:val="24"/>
        </w:rPr>
        <w:t xml:space="preserve">ales </w:t>
      </w:r>
      <w:r w:rsidR="007F7BA2">
        <w:rPr>
          <w:rFonts w:ascii="Times New Roman" w:eastAsia="SimSun" w:hAnsi="Times New Roman" w:cs="Times New Roman"/>
          <w:sz w:val="24"/>
          <w:szCs w:val="24"/>
        </w:rPr>
        <w:t>units</w:t>
      </w:r>
      <w:r w:rsidR="0003070A">
        <w:rPr>
          <w:rFonts w:ascii="Times New Roman" w:eastAsia="SimSun" w:hAnsi="Times New Roman" w:cs="Times New Roman"/>
          <w:sz w:val="24"/>
          <w:szCs w:val="24"/>
        </w:rPr>
        <w:t xml:space="preserve"> are ex</w:t>
      </w:r>
      <w:r w:rsidR="00E97814">
        <w:rPr>
          <w:rFonts w:ascii="Times New Roman" w:eastAsia="SimSun" w:hAnsi="Times New Roman" w:cs="Times New Roman"/>
          <w:sz w:val="24"/>
          <w:szCs w:val="24"/>
        </w:rPr>
        <w:t>pec</w:t>
      </w:r>
      <w:r w:rsidR="0003070A">
        <w:rPr>
          <w:rFonts w:ascii="Times New Roman" w:eastAsia="SimSun" w:hAnsi="Times New Roman" w:cs="Times New Roman"/>
          <w:sz w:val="24"/>
          <w:szCs w:val="24"/>
        </w:rPr>
        <w:t xml:space="preserve">ted to </w:t>
      </w:r>
      <w:r w:rsidR="00E97814">
        <w:rPr>
          <w:rFonts w:ascii="Times New Roman" w:eastAsia="SimSun" w:hAnsi="Times New Roman" w:cs="Times New Roman"/>
          <w:sz w:val="24"/>
          <w:szCs w:val="24"/>
        </w:rPr>
        <w:t xml:space="preserve">be </w:t>
      </w:r>
      <w:r w:rsidR="0003070A">
        <w:rPr>
          <w:rFonts w:ascii="Times New Roman" w:eastAsia="SimSun" w:hAnsi="Times New Roman" w:cs="Times New Roman"/>
          <w:sz w:val="24"/>
          <w:szCs w:val="24"/>
        </w:rPr>
        <w:t xml:space="preserve">in a standard </w:t>
      </w:r>
      <w:r w:rsidR="00CB3F9B">
        <w:rPr>
          <w:rFonts w:ascii="Times New Roman" w:eastAsia="SimSun" w:hAnsi="Times New Roman" w:cs="Times New Roman"/>
          <w:sz w:val="24"/>
          <w:szCs w:val="24"/>
        </w:rPr>
        <w:t xml:space="preserve">sales </w:t>
      </w:r>
      <w:r w:rsidR="0003070A">
        <w:rPr>
          <w:rFonts w:ascii="Times New Roman" w:eastAsia="SimSun" w:hAnsi="Times New Roman" w:cs="Times New Roman"/>
          <w:sz w:val="24"/>
          <w:szCs w:val="24"/>
        </w:rPr>
        <w:t>mix of 2:1 for tops and bottoms respectively</w:t>
      </w:r>
      <w:r w:rsidR="006C71A1">
        <w:rPr>
          <w:rFonts w:ascii="Times New Roman" w:eastAsia="SimSun" w:hAnsi="Times New Roman" w:cs="Times New Roman"/>
          <w:sz w:val="24"/>
          <w:szCs w:val="24"/>
        </w:rPr>
        <w:t xml:space="preserve"> and the </w:t>
      </w:r>
      <w:r w:rsidR="008D54D6">
        <w:rPr>
          <w:rFonts w:ascii="Times New Roman" w:eastAsia="SimSun" w:hAnsi="Times New Roman" w:cs="Times New Roman"/>
          <w:sz w:val="24"/>
          <w:szCs w:val="24"/>
        </w:rPr>
        <w:t xml:space="preserve">total </w:t>
      </w:r>
      <w:r w:rsidR="00A75022">
        <w:rPr>
          <w:rFonts w:ascii="Times New Roman" w:eastAsia="SimSun" w:hAnsi="Times New Roman" w:cs="Times New Roman"/>
          <w:sz w:val="24"/>
          <w:szCs w:val="24"/>
        </w:rPr>
        <w:t xml:space="preserve">budgeted </w:t>
      </w:r>
      <w:r w:rsidR="008D54D6">
        <w:rPr>
          <w:rFonts w:ascii="Times New Roman" w:eastAsia="SimSun" w:hAnsi="Times New Roman" w:cs="Times New Roman"/>
          <w:sz w:val="24"/>
          <w:szCs w:val="24"/>
        </w:rPr>
        <w:t xml:space="preserve">sales </w:t>
      </w:r>
      <w:r w:rsidR="005D26CF">
        <w:rPr>
          <w:rFonts w:ascii="Times New Roman" w:eastAsia="SimSun" w:hAnsi="Times New Roman" w:cs="Times New Roman"/>
          <w:sz w:val="24"/>
          <w:szCs w:val="24"/>
        </w:rPr>
        <w:t>revenue is</w:t>
      </w:r>
      <w:r w:rsidR="008D54D6">
        <w:rPr>
          <w:rFonts w:ascii="Times New Roman" w:eastAsia="SimSun" w:hAnsi="Times New Roman" w:cs="Times New Roman"/>
          <w:sz w:val="24"/>
          <w:szCs w:val="24"/>
        </w:rPr>
        <w:t xml:space="preserve"> $2</w:t>
      </w:r>
      <w:r w:rsidR="00654FBB">
        <w:rPr>
          <w:rFonts w:ascii="Times New Roman" w:eastAsia="SimSun" w:hAnsi="Times New Roman" w:cs="Times New Roman"/>
          <w:sz w:val="24"/>
          <w:szCs w:val="24"/>
        </w:rPr>
        <w:t>0</w:t>
      </w:r>
      <w:r w:rsidR="008D54D6">
        <w:rPr>
          <w:rFonts w:ascii="Times New Roman" w:eastAsia="SimSun" w:hAnsi="Times New Roman" w:cs="Times New Roman"/>
          <w:sz w:val="24"/>
          <w:szCs w:val="24"/>
        </w:rPr>
        <w:t>,000,000</w:t>
      </w:r>
      <w:r w:rsidR="00E25EED">
        <w:rPr>
          <w:rFonts w:ascii="Times New Roman" w:eastAsia="SimSun" w:hAnsi="Times New Roman" w:cs="Times New Roman"/>
          <w:sz w:val="24"/>
          <w:szCs w:val="24"/>
        </w:rPr>
        <w:t xml:space="preserve"> for the coming year</w:t>
      </w:r>
      <w:r w:rsidR="008D54D6">
        <w:rPr>
          <w:rFonts w:ascii="Times New Roman" w:eastAsia="SimSun" w:hAnsi="Times New Roman" w:cs="Times New Roman"/>
          <w:sz w:val="24"/>
          <w:szCs w:val="24"/>
        </w:rPr>
        <w:t>.</w:t>
      </w:r>
      <w:r w:rsidR="00203DA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1300">
        <w:rPr>
          <w:rFonts w:ascii="Times New Roman" w:eastAsia="SimSun" w:hAnsi="Times New Roman" w:cs="Times New Roman"/>
          <w:sz w:val="24"/>
          <w:szCs w:val="24"/>
        </w:rPr>
        <w:t xml:space="preserve">The company does not keep any inventories. </w:t>
      </w:r>
      <w:r w:rsidR="00203DA7" w:rsidRPr="008468B4">
        <w:rPr>
          <w:rFonts w:ascii="Times New Roman" w:eastAsia="SimSun" w:hAnsi="Times New Roman" w:cs="Times New Roman"/>
          <w:b/>
          <w:bCs/>
          <w:sz w:val="24"/>
          <w:szCs w:val="24"/>
        </w:rPr>
        <w:t>Table 1</w:t>
      </w:r>
      <w:r w:rsidR="00203DA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B6BF1">
        <w:rPr>
          <w:rFonts w:ascii="Times New Roman" w:eastAsia="SimSun" w:hAnsi="Times New Roman" w:cs="Times New Roman"/>
          <w:sz w:val="24"/>
          <w:szCs w:val="24"/>
        </w:rPr>
        <w:t xml:space="preserve">shows the </w:t>
      </w:r>
      <w:r w:rsidR="003655C4">
        <w:rPr>
          <w:rFonts w:ascii="Times New Roman" w:eastAsia="SimSun" w:hAnsi="Times New Roman" w:cs="Times New Roman"/>
          <w:sz w:val="24"/>
          <w:szCs w:val="24"/>
        </w:rPr>
        <w:t xml:space="preserve">budgeted </w:t>
      </w:r>
      <w:r w:rsidR="00203DA7">
        <w:rPr>
          <w:rFonts w:ascii="Times New Roman" w:eastAsia="SimSun" w:hAnsi="Times New Roman" w:cs="Times New Roman"/>
          <w:sz w:val="24"/>
          <w:szCs w:val="24"/>
        </w:rPr>
        <w:t xml:space="preserve">data for tops and bottoms </w:t>
      </w:r>
      <w:r w:rsidR="008468B4">
        <w:rPr>
          <w:rFonts w:ascii="Times New Roman" w:eastAsia="SimSun" w:hAnsi="Times New Roman" w:cs="Times New Roman"/>
          <w:sz w:val="24"/>
          <w:szCs w:val="24"/>
        </w:rPr>
        <w:t xml:space="preserve">for the </w:t>
      </w:r>
      <w:r w:rsidR="0003070A">
        <w:rPr>
          <w:rFonts w:ascii="Times New Roman" w:eastAsia="SimSun" w:hAnsi="Times New Roman" w:cs="Times New Roman"/>
          <w:sz w:val="24"/>
          <w:szCs w:val="24"/>
        </w:rPr>
        <w:t>coming year</w:t>
      </w:r>
      <w:r w:rsidR="008468B4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203DA7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1AB35C45" w14:textId="42CD9BBF" w:rsidR="00970107" w:rsidRDefault="00970107" w:rsidP="0026724B">
      <w:pPr>
        <w:jc w:val="both"/>
      </w:pPr>
    </w:p>
    <w:p w14:paraId="64DCD350" w14:textId="59756368" w:rsidR="00E764E0" w:rsidRPr="003655C4" w:rsidRDefault="003655C4" w:rsidP="003655C4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655C4">
        <w:rPr>
          <w:rFonts w:ascii="Times New Roman" w:eastAsia="SimSun" w:hAnsi="Times New Roman" w:cs="Times New Roman"/>
          <w:b/>
          <w:bCs/>
          <w:sz w:val="24"/>
          <w:szCs w:val="24"/>
        </w:rPr>
        <w:t>Table 1: Budget for Tops and Bottoms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055"/>
        <w:gridCol w:w="2055"/>
      </w:tblGrid>
      <w:tr w:rsidR="008D54D6" w:rsidRPr="008D54D6" w14:paraId="6BB583D0" w14:textId="77777777" w:rsidTr="00F125C0">
        <w:trPr>
          <w:trHeight w:val="273"/>
          <w:jc w:val="center"/>
        </w:trPr>
        <w:tc>
          <w:tcPr>
            <w:tcW w:w="3403" w:type="dxa"/>
          </w:tcPr>
          <w:p w14:paraId="5D751B93" w14:textId="77777777" w:rsidR="008D54D6" w:rsidRPr="008D54D6" w:rsidRDefault="008D54D6" w:rsidP="008D54D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2D2D8B66" w14:textId="5AD5F717" w:rsidR="008D54D6" w:rsidRP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D54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Tops</w:t>
            </w:r>
          </w:p>
        </w:tc>
        <w:tc>
          <w:tcPr>
            <w:tcW w:w="2055" w:type="dxa"/>
          </w:tcPr>
          <w:p w14:paraId="47498D10" w14:textId="76B3CD39" w:rsidR="008D54D6" w:rsidRP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D54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Bottoms</w:t>
            </w:r>
          </w:p>
        </w:tc>
      </w:tr>
      <w:tr w:rsidR="008D54D6" w:rsidRPr="008D54D6" w14:paraId="6D4AC3E8" w14:textId="77777777" w:rsidTr="00F125C0">
        <w:trPr>
          <w:trHeight w:val="263"/>
          <w:jc w:val="center"/>
        </w:trPr>
        <w:tc>
          <w:tcPr>
            <w:tcW w:w="3403" w:type="dxa"/>
          </w:tcPr>
          <w:p w14:paraId="20259F65" w14:textId="6679EE3C" w:rsidR="008D54D6" w:rsidRPr="008D54D6" w:rsidRDefault="008D54D6" w:rsidP="008D54D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57F834C7" w14:textId="753E03C7" w:rsidR="008D54D6" w:rsidRP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D54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$</w:t>
            </w:r>
            <w:r w:rsidR="00E55E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per unit</w:t>
            </w:r>
          </w:p>
        </w:tc>
        <w:tc>
          <w:tcPr>
            <w:tcW w:w="2055" w:type="dxa"/>
          </w:tcPr>
          <w:p w14:paraId="680D9CF1" w14:textId="064EBA7C" w:rsidR="008D54D6" w:rsidRP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D54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$</w:t>
            </w:r>
            <w:r w:rsidR="00E55E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per unit</w:t>
            </w:r>
          </w:p>
        </w:tc>
      </w:tr>
      <w:tr w:rsidR="008D54D6" w14:paraId="1D2E0D7C" w14:textId="77777777" w:rsidTr="00F125C0">
        <w:trPr>
          <w:trHeight w:val="273"/>
          <w:jc w:val="center"/>
        </w:trPr>
        <w:tc>
          <w:tcPr>
            <w:tcW w:w="3403" w:type="dxa"/>
          </w:tcPr>
          <w:p w14:paraId="3CEC00C2" w14:textId="1726914F" w:rsidR="008D54D6" w:rsidRDefault="008D54D6" w:rsidP="008D54D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Selling price</w:t>
            </w:r>
          </w:p>
        </w:tc>
        <w:tc>
          <w:tcPr>
            <w:tcW w:w="2055" w:type="dxa"/>
          </w:tcPr>
          <w:p w14:paraId="0F0B2EF1" w14:textId="5E60A6CD" w:rsid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5" w:type="dxa"/>
          </w:tcPr>
          <w:p w14:paraId="3B14848E" w14:textId="59D418B2" w:rsid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</w:tr>
      <w:tr w:rsidR="008D54D6" w14:paraId="5B197A92" w14:textId="77777777" w:rsidTr="00F125C0">
        <w:trPr>
          <w:trHeight w:val="263"/>
          <w:jc w:val="center"/>
        </w:trPr>
        <w:tc>
          <w:tcPr>
            <w:tcW w:w="3403" w:type="dxa"/>
          </w:tcPr>
          <w:p w14:paraId="406BD658" w14:textId="441EE825" w:rsidR="008D54D6" w:rsidRDefault="008D54D6" w:rsidP="008D54D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Direct materials</w:t>
            </w:r>
          </w:p>
        </w:tc>
        <w:tc>
          <w:tcPr>
            <w:tcW w:w="2055" w:type="dxa"/>
          </w:tcPr>
          <w:p w14:paraId="3900000C" w14:textId="7CC7EB6F" w:rsid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</w:tcPr>
          <w:p w14:paraId="500E993C" w14:textId="2C53EDCF" w:rsidR="008D54D6" w:rsidRDefault="005E268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</w:tc>
      </w:tr>
      <w:tr w:rsidR="008D54D6" w14:paraId="398AEF5A" w14:textId="77777777" w:rsidTr="00F125C0">
        <w:trPr>
          <w:trHeight w:val="273"/>
          <w:jc w:val="center"/>
        </w:trPr>
        <w:tc>
          <w:tcPr>
            <w:tcW w:w="3403" w:type="dxa"/>
          </w:tcPr>
          <w:p w14:paraId="2C32E6C9" w14:textId="67EEFB8C" w:rsidR="008D54D6" w:rsidRDefault="008D54D6" w:rsidP="008D54D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Direct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055" w:type="dxa"/>
          </w:tcPr>
          <w:p w14:paraId="7DC51F84" w14:textId="421F6183" w:rsidR="008D54D6" w:rsidRDefault="008D54D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5" w:type="dxa"/>
          </w:tcPr>
          <w:p w14:paraId="0E56F894" w14:textId="3B2AE70A" w:rsidR="008D54D6" w:rsidRDefault="005E2686" w:rsidP="003655C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</w:tr>
      <w:tr w:rsidR="008D54D6" w:rsidRPr="00F125C0" w14:paraId="30E2AF9C" w14:textId="77777777" w:rsidTr="00F125C0">
        <w:trPr>
          <w:trHeight w:val="273"/>
          <w:jc w:val="center"/>
        </w:trPr>
        <w:tc>
          <w:tcPr>
            <w:tcW w:w="3403" w:type="dxa"/>
          </w:tcPr>
          <w:p w14:paraId="3CC5F2F0" w14:textId="2E1BE95D" w:rsidR="008D54D6" w:rsidRPr="00F125C0" w:rsidRDefault="00F125C0" w:rsidP="00F125C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eastAsia="SimSun" w:hAnsi="Times New Roman" w:cs="Times New Roman"/>
                <w:sz w:val="24"/>
                <w:szCs w:val="24"/>
              </w:rPr>
              <w:t>Variable p</w:t>
            </w:r>
            <w:r w:rsidR="008D54D6" w:rsidRPr="00F125C0">
              <w:rPr>
                <w:rFonts w:ascii="Times New Roman" w:eastAsia="SimSun" w:hAnsi="Times New Roman" w:cs="Times New Roman"/>
                <w:sz w:val="24"/>
                <w:szCs w:val="24"/>
              </w:rPr>
              <w:t>roduction overheads</w:t>
            </w:r>
          </w:p>
        </w:tc>
        <w:tc>
          <w:tcPr>
            <w:tcW w:w="2055" w:type="dxa"/>
          </w:tcPr>
          <w:p w14:paraId="6CE86AFC" w14:textId="69913449" w:rsidR="008D54D6" w:rsidRPr="00F125C0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14:paraId="2B5D2F0C" w14:textId="21FCCA5B" w:rsidR="008D54D6" w:rsidRPr="00F125C0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8D54D6" w14:paraId="7C2F11E9" w14:textId="77777777" w:rsidTr="00F125C0">
        <w:trPr>
          <w:trHeight w:val="263"/>
          <w:jc w:val="center"/>
        </w:trPr>
        <w:tc>
          <w:tcPr>
            <w:tcW w:w="3403" w:type="dxa"/>
          </w:tcPr>
          <w:p w14:paraId="77DE6BAE" w14:textId="02C10F53" w:rsidR="008D54D6" w:rsidRPr="00F125C0" w:rsidRDefault="00F125C0" w:rsidP="00F125C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eastAsia="SimSun" w:hAnsi="Times New Roman" w:cs="Times New Roman"/>
                <w:sz w:val="24"/>
                <w:szCs w:val="24"/>
              </w:rPr>
              <w:t>Variable s</w:t>
            </w:r>
            <w:r w:rsidR="008D54D6" w:rsidRPr="00F125C0">
              <w:rPr>
                <w:rFonts w:ascii="Times New Roman" w:eastAsia="SimSun" w:hAnsi="Times New Roman" w:cs="Times New Roman"/>
                <w:sz w:val="24"/>
                <w:szCs w:val="24"/>
              </w:rPr>
              <w:t>elling overheads</w:t>
            </w:r>
          </w:p>
        </w:tc>
        <w:tc>
          <w:tcPr>
            <w:tcW w:w="2055" w:type="dxa"/>
          </w:tcPr>
          <w:p w14:paraId="2AD5F94F" w14:textId="0B6284AF" w:rsidR="008D54D6" w:rsidRPr="00F125C0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055" w:type="dxa"/>
          </w:tcPr>
          <w:p w14:paraId="6DCA125B" w14:textId="1AA62F52" w:rsidR="008D54D6" w:rsidRPr="00F125C0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C0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</w:tr>
    </w:tbl>
    <w:p w14:paraId="7A8777FA" w14:textId="77777777" w:rsidR="00A54D10" w:rsidRDefault="00A54D10" w:rsidP="00D61B48">
      <w:pPr>
        <w:rPr>
          <w:rFonts w:ascii="Times New Roman" w:hAnsi="Times New Roman" w:cs="Times New Roman"/>
          <w:sz w:val="24"/>
          <w:szCs w:val="24"/>
        </w:rPr>
      </w:pPr>
    </w:p>
    <w:p w14:paraId="78D64D23" w14:textId="3DE17ACC" w:rsidR="00B921ED" w:rsidRDefault="00B921ED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 fixed production </w:t>
      </w:r>
      <w:r>
        <w:rPr>
          <w:rFonts w:ascii="Times New Roman" w:hAnsi="Times New Roman" w:cs="Times New Roman"/>
          <w:sz w:val="24"/>
          <w:szCs w:val="24"/>
        </w:rPr>
        <w:t>overheads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total fixed selling overheads are </w:t>
      </w:r>
      <w:r w:rsidR="00E55E34">
        <w:rPr>
          <w:rFonts w:ascii="Times New Roman" w:hAnsi="Times New Roman" w:cs="Times New Roman"/>
          <w:sz w:val="24"/>
          <w:szCs w:val="24"/>
        </w:rPr>
        <w:t xml:space="preserve">budgeted as </w:t>
      </w:r>
      <w:r>
        <w:rPr>
          <w:rFonts w:ascii="Times New Roman" w:hAnsi="Times New Roman" w:cs="Times New Roman"/>
          <w:sz w:val="24"/>
          <w:szCs w:val="24"/>
        </w:rPr>
        <w:t>$2,600,000 and $2,000,000 respectively.</w:t>
      </w:r>
    </w:p>
    <w:p w14:paraId="21146828" w14:textId="77777777" w:rsidR="00A54D10" w:rsidRPr="00F03CEF" w:rsidRDefault="00A54D10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4E0F5919" w14:textId="65EE0F85" w:rsidR="00AD34EA" w:rsidRPr="00AD34EA" w:rsidRDefault="00BE4E3C" w:rsidP="00AD34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>Besides the aforementioned plan, t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>he management</w:t>
      </w:r>
      <w:r w:rsidR="00D961BF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of Kids &amp; Nature Clothing Limited </w:t>
      </w:r>
      <w:r w:rsidR="00AD745C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also 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considers </w:t>
      </w:r>
      <w:r w:rsidR="00BC3DD7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following 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two </w:t>
      </w:r>
      <w:r w:rsidR="009154C6">
        <w:rPr>
          <w:rFonts w:ascii="Times New Roman" w:eastAsia="SimSun" w:hAnsi="Times New Roman" w:cs="Times New Roman"/>
          <w:sz w:val="24"/>
          <w:szCs w:val="24"/>
          <w:lang w:val="en-HK"/>
        </w:rPr>
        <w:t>plans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365365">
        <w:rPr>
          <w:rFonts w:ascii="Times New Roman" w:eastAsia="SimSun" w:hAnsi="Times New Roman" w:cs="Times New Roman"/>
          <w:sz w:val="24"/>
          <w:szCs w:val="24"/>
          <w:lang w:val="en-HK"/>
        </w:rPr>
        <w:t>for the coming year</w:t>
      </w:r>
      <w:r w:rsidR="00AC64C1" w:rsidRPr="00AD34EA">
        <w:rPr>
          <w:rFonts w:ascii="Times New Roman" w:eastAsia="SimSun" w:hAnsi="Times New Roman" w:cs="Times New Roman"/>
          <w:sz w:val="24"/>
          <w:szCs w:val="24"/>
          <w:lang w:val="en-HK"/>
        </w:rPr>
        <w:t>.</w:t>
      </w:r>
    </w:p>
    <w:p w14:paraId="69304A8B" w14:textId="77777777" w:rsidR="009154C6" w:rsidRDefault="009154C6" w:rsidP="00365365">
      <w:pPr>
        <w:spacing w:after="0" w:line="240" w:lineRule="auto"/>
        <w:ind w:left="454" w:right="1021"/>
        <w:jc w:val="both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50D3516A" w14:textId="60BE50AD" w:rsidR="00AD745C" w:rsidRDefault="009154C6" w:rsidP="00365365">
      <w:pPr>
        <w:spacing w:after="0" w:line="240" w:lineRule="auto"/>
        <w:ind w:left="454" w:right="1021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Plan</w:t>
      </w:r>
      <w:r w:rsidR="00AD745C" w:rsidRPr="00AD34EA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 xml:space="preserve"> 1: 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</w:t>
      </w:r>
      <w:proofErr w:type="gramStart"/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>company</w:t>
      </w:r>
      <w:proofErr w:type="gramEnd"/>
      <w:r w:rsidR="009B2998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will place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an advertisement in a </w:t>
      </w:r>
      <w:r w:rsidR="008F278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popular 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local parent magazine to boost sales. It is expected that </w:t>
      </w:r>
      <w:r w:rsidR="00D50512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total 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sales </w:t>
      </w:r>
      <w:r w:rsidR="002A23E8">
        <w:rPr>
          <w:rFonts w:ascii="Times New Roman" w:eastAsia="SimSun" w:hAnsi="Times New Roman" w:cs="Times New Roman"/>
          <w:sz w:val="24"/>
          <w:szCs w:val="24"/>
          <w:lang w:val="en-HK"/>
        </w:rPr>
        <w:t>volume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will increase by 5% </w:t>
      </w:r>
      <w:r w:rsidR="00453F95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as a result of the advertisement </w:t>
      </w:r>
      <w:r w:rsidR="006240F5">
        <w:rPr>
          <w:rFonts w:ascii="Times New Roman" w:eastAsia="SimSun" w:hAnsi="Times New Roman" w:cs="Times New Roman"/>
          <w:sz w:val="24"/>
          <w:szCs w:val="24"/>
          <w:lang w:val="en-HK"/>
        </w:rPr>
        <w:t>and the advertis</w:t>
      </w:r>
      <w:r w:rsidR="00453F95">
        <w:rPr>
          <w:rFonts w:ascii="Times New Roman" w:eastAsia="SimSun" w:hAnsi="Times New Roman" w:cs="Times New Roman"/>
          <w:sz w:val="24"/>
          <w:szCs w:val="24"/>
          <w:lang w:val="en-HK"/>
        </w:rPr>
        <w:t>ing expense</w:t>
      </w:r>
      <w:r w:rsidR="006240F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B2998">
        <w:rPr>
          <w:rFonts w:ascii="Times New Roman" w:eastAsia="SimSun" w:hAnsi="Times New Roman" w:cs="Times New Roman"/>
          <w:sz w:val="24"/>
          <w:szCs w:val="24"/>
        </w:rPr>
        <w:t>will be</w:t>
      </w:r>
      <w:r w:rsidR="006240F5">
        <w:rPr>
          <w:rFonts w:ascii="Times New Roman" w:eastAsia="SimSun" w:hAnsi="Times New Roman" w:cs="Times New Roman"/>
          <w:sz w:val="24"/>
          <w:szCs w:val="24"/>
        </w:rPr>
        <w:t xml:space="preserve"> $</w:t>
      </w:r>
      <w:r w:rsidR="008F278F">
        <w:rPr>
          <w:rFonts w:ascii="Times New Roman" w:eastAsia="SimSun" w:hAnsi="Times New Roman" w:cs="Times New Roman"/>
          <w:sz w:val="24"/>
          <w:szCs w:val="24"/>
        </w:rPr>
        <w:t>1,7</w:t>
      </w:r>
      <w:r w:rsidR="006240F5">
        <w:rPr>
          <w:rFonts w:ascii="Times New Roman" w:eastAsia="SimSun" w:hAnsi="Times New Roman" w:cs="Times New Roman"/>
          <w:sz w:val="24"/>
          <w:szCs w:val="24"/>
        </w:rPr>
        <w:t>00,000</w:t>
      </w:r>
      <w:r w:rsidR="00453F95">
        <w:rPr>
          <w:rFonts w:ascii="Times New Roman" w:eastAsia="SimSun" w:hAnsi="Times New Roman" w:cs="Times New Roman"/>
          <w:sz w:val="24"/>
          <w:szCs w:val="24"/>
        </w:rPr>
        <w:t xml:space="preserve"> per year</w:t>
      </w:r>
      <w:r w:rsidR="008F278F">
        <w:rPr>
          <w:rFonts w:ascii="Times New Roman" w:eastAsia="SimSun" w:hAnsi="Times New Roman" w:cs="Times New Roman"/>
          <w:sz w:val="24"/>
          <w:szCs w:val="24"/>
        </w:rPr>
        <w:t xml:space="preserve"> for 12 insertions</w:t>
      </w:r>
      <w:r w:rsidR="00453F95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F0CF2">
        <w:rPr>
          <w:rFonts w:ascii="Times New Roman" w:eastAsia="SimSun" w:hAnsi="Times New Roman" w:cs="Times New Roman"/>
          <w:sz w:val="24"/>
          <w:szCs w:val="24"/>
        </w:rPr>
        <w:t xml:space="preserve">At the same time, the larger production and sales volume </w:t>
      </w:r>
      <w:r w:rsidR="009B2998">
        <w:rPr>
          <w:rFonts w:ascii="Times New Roman" w:eastAsia="SimSun" w:hAnsi="Times New Roman" w:cs="Times New Roman"/>
          <w:sz w:val="24"/>
          <w:szCs w:val="24"/>
        </w:rPr>
        <w:t>will help</w:t>
      </w:r>
      <w:r w:rsidR="009F0CF2">
        <w:rPr>
          <w:rFonts w:ascii="Times New Roman" w:eastAsia="SimSun" w:hAnsi="Times New Roman" w:cs="Times New Roman"/>
          <w:sz w:val="24"/>
          <w:szCs w:val="24"/>
        </w:rPr>
        <w:t xml:space="preserve"> the company lower variable cost</w:t>
      </w:r>
      <w:r w:rsidR="000B7BB7">
        <w:rPr>
          <w:rFonts w:ascii="Times New Roman" w:eastAsia="SimSun" w:hAnsi="Times New Roman" w:cs="Times New Roman"/>
          <w:sz w:val="24"/>
          <w:szCs w:val="24"/>
        </w:rPr>
        <w:t>s</w:t>
      </w:r>
      <w:r w:rsidR="009F0CF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81F6C">
        <w:rPr>
          <w:rFonts w:ascii="Times New Roman" w:eastAsia="SimSun" w:hAnsi="Times New Roman" w:cs="Times New Roman"/>
          <w:sz w:val="24"/>
          <w:szCs w:val="24"/>
        </w:rPr>
        <w:t>of</w:t>
      </w:r>
      <w:r w:rsidR="009F0CF2">
        <w:rPr>
          <w:rFonts w:ascii="Times New Roman" w:eastAsia="SimSun" w:hAnsi="Times New Roman" w:cs="Times New Roman"/>
          <w:sz w:val="24"/>
          <w:szCs w:val="24"/>
        </w:rPr>
        <w:t xml:space="preserve"> both tops and bottoms by 20%.</w:t>
      </w:r>
    </w:p>
    <w:p w14:paraId="3AD4C9A9" w14:textId="1049269F" w:rsidR="00365365" w:rsidRDefault="00365365" w:rsidP="00365365">
      <w:pPr>
        <w:spacing w:after="0" w:line="240" w:lineRule="auto"/>
        <w:ind w:left="454" w:right="102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2A0F6D" w14:textId="55F65F42" w:rsidR="00382E38" w:rsidRDefault="00365365" w:rsidP="00365365">
      <w:pPr>
        <w:spacing w:after="0" w:line="240" w:lineRule="auto"/>
        <w:ind w:left="454" w:right="102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6536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Plan 2: </w:t>
      </w:r>
      <w:r>
        <w:rPr>
          <w:rFonts w:ascii="Times New Roman" w:eastAsia="SimSu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company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will introduce</w:t>
      </w:r>
      <w:r w:rsidR="00EE565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110CA">
        <w:rPr>
          <w:rFonts w:ascii="Times New Roman" w:eastAsia="SimSun" w:hAnsi="Times New Roman" w:cs="Times New Roman"/>
          <w:sz w:val="24"/>
          <w:szCs w:val="24"/>
        </w:rPr>
        <w:t>“</w:t>
      </w:r>
      <w:r w:rsidR="00EE565D">
        <w:rPr>
          <w:rFonts w:ascii="Times New Roman" w:eastAsia="SimSun" w:hAnsi="Times New Roman" w:cs="Times New Roman"/>
          <w:sz w:val="24"/>
          <w:szCs w:val="24"/>
        </w:rPr>
        <w:t>shoes</w:t>
      </w:r>
      <w:r w:rsidR="000110CA">
        <w:rPr>
          <w:rFonts w:ascii="Times New Roman" w:eastAsia="SimSun" w:hAnsi="Times New Roman" w:cs="Times New Roman"/>
          <w:sz w:val="24"/>
          <w:szCs w:val="24"/>
        </w:rPr>
        <w:t>”</w:t>
      </w:r>
      <w:r w:rsidR="00EE565D">
        <w:rPr>
          <w:rFonts w:ascii="Times New Roman" w:eastAsia="SimSun" w:hAnsi="Times New Roman" w:cs="Times New Roman"/>
          <w:sz w:val="24"/>
          <w:szCs w:val="24"/>
        </w:rPr>
        <w:t xml:space="preserve"> as </w:t>
      </w:r>
      <w:r>
        <w:rPr>
          <w:rFonts w:ascii="Times New Roman" w:eastAsia="SimSun" w:hAnsi="Times New Roman" w:cs="Times New Roman"/>
          <w:sz w:val="24"/>
          <w:szCs w:val="24"/>
        </w:rPr>
        <w:t>a new product line</w:t>
      </w:r>
      <w:r w:rsidR="005A00B0">
        <w:rPr>
          <w:rFonts w:ascii="Times New Roman" w:eastAsia="SimSun" w:hAnsi="Times New Roman" w:cs="Times New Roman"/>
          <w:sz w:val="24"/>
          <w:szCs w:val="24"/>
        </w:rPr>
        <w:t xml:space="preserve"> to expand its </w:t>
      </w:r>
      <w:r w:rsidR="00E71D76">
        <w:rPr>
          <w:rFonts w:ascii="Times New Roman" w:eastAsia="SimSun" w:hAnsi="Times New Roman" w:cs="Times New Roman"/>
          <w:sz w:val="24"/>
          <w:szCs w:val="24"/>
        </w:rPr>
        <w:t>business</w:t>
      </w:r>
      <w:r w:rsidR="00EE565D">
        <w:rPr>
          <w:rFonts w:ascii="Times New Roman" w:eastAsia="SimSun" w:hAnsi="Times New Roman" w:cs="Times New Roman"/>
          <w:sz w:val="24"/>
          <w:szCs w:val="24"/>
        </w:rPr>
        <w:t>.</w:t>
      </w:r>
      <w:r w:rsidR="00E47872">
        <w:rPr>
          <w:rFonts w:ascii="Times New Roman" w:eastAsia="SimSun" w:hAnsi="Times New Roman" w:cs="Times New Roman"/>
          <w:sz w:val="24"/>
          <w:szCs w:val="24"/>
        </w:rPr>
        <w:t xml:space="preserve"> Sales units </w:t>
      </w:r>
      <w:r w:rsidR="00076BE7">
        <w:rPr>
          <w:rFonts w:ascii="Times New Roman" w:eastAsia="SimSun" w:hAnsi="Times New Roman" w:cs="Times New Roman"/>
          <w:sz w:val="24"/>
          <w:szCs w:val="24"/>
        </w:rPr>
        <w:t>of</w:t>
      </w:r>
      <w:r w:rsidR="000110CA">
        <w:rPr>
          <w:rFonts w:ascii="Times New Roman" w:eastAsia="SimSun" w:hAnsi="Times New Roman" w:cs="Times New Roman"/>
          <w:sz w:val="24"/>
          <w:szCs w:val="24"/>
        </w:rPr>
        <w:t xml:space="preserve"> tops and bottoms </w:t>
      </w:r>
      <w:r w:rsidR="00E47872">
        <w:rPr>
          <w:rFonts w:ascii="Times New Roman" w:eastAsia="SimSun" w:hAnsi="Times New Roman" w:cs="Times New Roman"/>
          <w:sz w:val="24"/>
          <w:szCs w:val="24"/>
        </w:rPr>
        <w:t xml:space="preserve">will </w:t>
      </w:r>
      <w:r w:rsidR="000110CA">
        <w:rPr>
          <w:rFonts w:ascii="Times New Roman" w:eastAsia="SimSun" w:hAnsi="Times New Roman" w:cs="Times New Roman"/>
          <w:sz w:val="24"/>
          <w:szCs w:val="24"/>
        </w:rPr>
        <w:t xml:space="preserve">remain </w:t>
      </w:r>
      <w:r w:rsidR="006B16D3">
        <w:rPr>
          <w:rFonts w:ascii="Times New Roman" w:eastAsia="SimSun" w:hAnsi="Times New Roman" w:cs="Times New Roman"/>
          <w:sz w:val="24"/>
          <w:szCs w:val="24"/>
        </w:rPr>
        <w:t xml:space="preserve">in </w:t>
      </w:r>
      <w:r w:rsidR="008C2B58">
        <w:rPr>
          <w:rFonts w:ascii="Times New Roman" w:eastAsia="SimSun" w:hAnsi="Times New Roman" w:cs="Times New Roman"/>
          <w:sz w:val="24"/>
          <w:szCs w:val="24"/>
        </w:rPr>
        <w:t xml:space="preserve">a standard </w:t>
      </w:r>
      <w:r w:rsidR="00CB3F9B">
        <w:rPr>
          <w:rFonts w:ascii="Times New Roman" w:eastAsia="SimSun" w:hAnsi="Times New Roman" w:cs="Times New Roman"/>
          <w:sz w:val="24"/>
          <w:szCs w:val="24"/>
        </w:rPr>
        <w:t xml:space="preserve">sales </w:t>
      </w:r>
      <w:r w:rsidR="008C2B58">
        <w:rPr>
          <w:rFonts w:ascii="Times New Roman" w:eastAsia="SimSun" w:hAnsi="Times New Roman" w:cs="Times New Roman"/>
          <w:sz w:val="24"/>
          <w:szCs w:val="24"/>
        </w:rPr>
        <w:t xml:space="preserve">mix of 2:1. </w:t>
      </w:r>
      <w:r w:rsidR="008C2B58" w:rsidRPr="008C2B58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Table 2</w:t>
      </w:r>
      <w:r w:rsidR="007A25C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7A25CC" w:rsidRPr="007A25CC">
        <w:rPr>
          <w:rFonts w:ascii="Times New Roman" w:eastAsia="SimSun" w:hAnsi="Times New Roman" w:cs="Times New Roman"/>
          <w:sz w:val="24"/>
          <w:szCs w:val="24"/>
        </w:rPr>
        <w:t xml:space="preserve">summarizes budget information related to the production and </w:t>
      </w:r>
      <w:r w:rsidR="007A25CC">
        <w:rPr>
          <w:rFonts w:ascii="Times New Roman" w:eastAsia="SimSun" w:hAnsi="Times New Roman" w:cs="Times New Roman"/>
          <w:sz w:val="24"/>
          <w:szCs w:val="24"/>
        </w:rPr>
        <w:t xml:space="preserve">selling </w:t>
      </w:r>
      <w:r w:rsidR="007A25CC" w:rsidRPr="007A25CC">
        <w:rPr>
          <w:rFonts w:ascii="Times New Roman" w:eastAsia="SimSun" w:hAnsi="Times New Roman" w:cs="Times New Roman"/>
          <w:sz w:val="24"/>
          <w:szCs w:val="24"/>
        </w:rPr>
        <w:t>of shoes</w:t>
      </w:r>
      <w:r w:rsidR="00443271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C6C31EE" w14:textId="4DC44E4D" w:rsidR="00382E38" w:rsidRPr="00443271" w:rsidRDefault="00382E38" w:rsidP="00382E38">
      <w:pPr>
        <w:spacing w:after="0" w:line="240" w:lineRule="auto"/>
        <w:ind w:right="102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EFCCDD0" w14:textId="6CA1E1E6" w:rsidR="00382E38" w:rsidRPr="008C18B7" w:rsidRDefault="00382E38" w:rsidP="008C18B7">
      <w:pPr>
        <w:spacing w:after="0" w:line="240" w:lineRule="auto"/>
        <w:ind w:left="454" w:right="1021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8C18B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Table 2: </w:t>
      </w:r>
      <w:r w:rsidR="00153036">
        <w:rPr>
          <w:rFonts w:ascii="Times New Roman" w:eastAsia="SimSun" w:hAnsi="Times New Roman" w:cs="Times New Roman"/>
          <w:b/>
          <w:bCs/>
          <w:sz w:val="24"/>
          <w:szCs w:val="24"/>
        </w:rPr>
        <w:t>Budget</w:t>
      </w:r>
      <w:r w:rsidR="0055001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8C18B7" w:rsidRPr="008C18B7">
        <w:rPr>
          <w:rFonts w:ascii="Times New Roman" w:eastAsia="SimSun" w:hAnsi="Times New Roman" w:cs="Times New Roman"/>
          <w:b/>
          <w:bCs/>
          <w:sz w:val="24"/>
          <w:szCs w:val="24"/>
        </w:rPr>
        <w:t>for Shoes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382E38" w:rsidRPr="008C18B7" w14:paraId="45D3806C" w14:textId="77777777" w:rsidTr="008C18B7">
        <w:trPr>
          <w:trHeight w:val="316"/>
        </w:trPr>
        <w:tc>
          <w:tcPr>
            <w:tcW w:w="6237" w:type="dxa"/>
          </w:tcPr>
          <w:p w14:paraId="663D36D0" w14:textId="77777777" w:rsidR="00382E38" w:rsidRPr="008C18B7" w:rsidRDefault="00382E38" w:rsidP="008C18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DCB41" w14:textId="77777777" w:rsidR="006F14DA" w:rsidRDefault="008C18B7" w:rsidP="008C18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C18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Shoes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6CB11D" w14:textId="307CDE7A" w:rsidR="00382E38" w:rsidRPr="008C18B7" w:rsidRDefault="008C18B7" w:rsidP="006F14D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382E38" w14:paraId="191E1B51" w14:textId="77777777" w:rsidTr="008C18B7">
        <w:trPr>
          <w:trHeight w:val="331"/>
        </w:trPr>
        <w:tc>
          <w:tcPr>
            <w:tcW w:w="6237" w:type="dxa"/>
          </w:tcPr>
          <w:p w14:paraId="5DF295BC" w14:textId="54871986" w:rsidR="00382E38" w:rsidRDefault="008C18B7" w:rsidP="00F908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Selling price </w:t>
            </w:r>
            <w:r w:rsidR="00E55E3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 </w:t>
            </w:r>
            <w:r w:rsidR="00F90850">
              <w:rPr>
                <w:rFonts w:ascii="Times New Roman" w:eastAsia="SimSun" w:hAnsi="Times New Roman" w:cs="Times New Roman"/>
                <w:sz w:val="24"/>
                <w:szCs w:val="24"/>
              </w:rPr>
              <w:t>pair</w:t>
            </w:r>
          </w:p>
        </w:tc>
        <w:tc>
          <w:tcPr>
            <w:tcW w:w="1701" w:type="dxa"/>
          </w:tcPr>
          <w:p w14:paraId="3E6739B8" w14:textId="28B5CD55" w:rsidR="00382E38" w:rsidRDefault="008C18B7" w:rsidP="008C18B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300</w:t>
            </w:r>
          </w:p>
        </w:tc>
      </w:tr>
      <w:tr w:rsidR="00382E38" w14:paraId="3CFAFAC9" w14:textId="77777777" w:rsidTr="008C18B7">
        <w:trPr>
          <w:trHeight w:val="316"/>
        </w:trPr>
        <w:tc>
          <w:tcPr>
            <w:tcW w:w="6237" w:type="dxa"/>
          </w:tcPr>
          <w:p w14:paraId="330AB33D" w14:textId="0A5DA7FE" w:rsidR="00382E38" w:rsidRDefault="008C18B7" w:rsidP="00F908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Variable cost per </w:t>
            </w:r>
            <w:r w:rsidR="00F90850">
              <w:rPr>
                <w:rFonts w:ascii="Times New Roman" w:eastAsia="SimSun" w:hAnsi="Times New Roman" w:cs="Times New Roman"/>
                <w:sz w:val="24"/>
                <w:szCs w:val="24"/>
              </w:rPr>
              <w:t>pair</w:t>
            </w:r>
          </w:p>
        </w:tc>
        <w:tc>
          <w:tcPr>
            <w:tcW w:w="1701" w:type="dxa"/>
          </w:tcPr>
          <w:p w14:paraId="3C8B0992" w14:textId="53A09E18" w:rsidR="00382E38" w:rsidRDefault="008C18B7" w:rsidP="008C18B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150</w:t>
            </w:r>
          </w:p>
        </w:tc>
      </w:tr>
      <w:tr w:rsidR="00382E38" w14:paraId="3129B535" w14:textId="77777777" w:rsidTr="008C18B7">
        <w:trPr>
          <w:trHeight w:val="331"/>
        </w:trPr>
        <w:tc>
          <w:tcPr>
            <w:tcW w:w="6237" w:type="dxa"/>
          </w:tcPr>
          <w:p w14:paraId="0373B535" w14:textId="02DAF840" w:rsidR="00382E38" w:rsidRDefault="008C18B7" w:rsidP="008C18B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Additional fixed cost for producing and selling shoes </w:t>
            </w:r>
          </w:p>
        </w:tc>
        <w:tc>
          <w:tcPr>
            <w:tcW w:w="1701" w:type="dxa"/>
          </w:tcPr>
          <w:p w14:paraId="08FB70F9" w14:textId="594AC459" w:rsidR="00382E38" w:rsidRDefault="00676F18" w:rsidP="0079111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</w:t>
            </w:r>
            <w:r w:rsidR="00791117">
              <w:rPr>
                <w:rFonts w:ascii="Times New Roman" w:eastAsia="SimSu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,000</w:t>
            </w:r>
          </w:p>
        </w:tc>
      </w:tr>
    </w:tbl>
    <w:p w14:paraId="615B6D83" w14:textId="653ABB23" w:rsidR="00365365" w:rsidRPr="00365365" w:rsidRDefault="008C2B58" w:rsidP="008C18B7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08328EA" w14:textId="77777777" w:rsidR="00D61B48" w:rsidRDefault="00D61B48" w:rsidP="00D61B48">
      <w:pPr>
        <w:rPr>
          <w:rFonts w:ascii="Times New Roman" w:eastAsia="SimSun" w:hAnsi="Times New Roman" w:cs="Times New Roman"/>
          <w:sz w:val="24"/>
          <w:szCs w:val="24"/>
        </w:rPr>
      </w:pPr>
    </w:p>
    <w:p w14:paraId="6A9EC992" w14:textId="72D6B42F" w:rsidR="00D7041E" w:rsidRDefault="005F4D4E" w:rsidP="00AD64D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AD64D2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R</w:t>
      </w:r>
      <w:r w:rsidR="00485A2C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EQUIRED</w:t>
      </w:r>
      <w:r w:rsidRPr="00AD64D2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:</w:t>
      </w:r>
    </w:p>
    <w:p w14:paraId="31CB738C" w14:textId="77777777" w:rsidR="00FD594B" w:rsidRPr="00AD64D2" w:rsidRDefault="00FD594B" w:rsidP="00AD64D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</w:p>
    <w:p w14:paraId="22905207" w14:textId="700E66CA" w:rsidR="005F4D4E" w:rsidRPr="00C616FF" w:rsidRDefault="004D2FE8" w:rsidP="00C616F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Assum</w:t>
      </w:r>
      <w:r w:rsidR="000E0CF8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ing</w:t>
      </w: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both Plan 1 and Plan 2 are not </w:t>
      </w:r>
      <w:r w:rsidR="00DC160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adopted</w:t>
      </w: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, c</w:t>
      </w:r>
      <w:r w:rsidR="007F7BA2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alculate the budgeted sales </w:t>
      </w:r>
      <w:r w:rsidR="00A4673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quantity </w:t>
      </w:r>
      <w:r w:rsidR="00F81F6C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of</w:t>
      </w:r>
      <w:r w:rsidR="007F7BA2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tops and bottoms </w:t>
      </w:r>
      <w:r w:rsidR="004A0ECE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respectively for the coming year.</w:t>
      </w:r>
    </w:p>
    <w:p w14:paraId="5AE871B0" w14:textId="24B265F8" w:rsidR="00AD64D2" w:rsidRDefault="00C616FF" w:rsidP="00C616FF">
      <w:pPr>
        <w:pStyle w:val="ListParagraph"/>
        <w:spacing w:after="0" w:line="240" w:lineRule="auto"/>
        <w:ind w:left="8280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(4 </w:t>
      </w:r>
      <w:r w:rsidR="00AD34EA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marks)</w:t>
      </w:r>
    </w:p>
    <w:p w14:paraId="6AFEB0E2" w14:textId="77777777" w:rsidR="00C616FF" w:rsidRPr="00C616FF" w:rsidRDefault="00C616FF" w:rsidP="00C616FF">
      <w:pPr>
        <w:pStyle w:val="ListParagraph"/>
        <w:spacing w:after="0" w:line="240" w:lineRule="auto"/>
        <w:ind w:left="8280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47AD88CC" w14:textId="174C95F1" w:rsidR="00F54827" w:rsidRPr="00C616FF" w:rsidRDefault="004D2FE8" w:rsidP="00C616F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Assum</w:t>
      </w:r>
      <w:r w:rsidR="000E0CF8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ing</w:t>
      </w: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both Plan 1 and Plan 2 are not </w:t>
      </w:r>
      <w:r w:rsidR="00DC160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adopted</w:t>
      </w:r>
      <w:r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, c</w:t>
      </w:r>
      <w:r w:rsidR="00DC2EEC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alculate the breakeven sales </w:t>
      </w:r>
      <w:r w:rsidR="00A4673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DC2EEC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67168F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of</w:t>
      </w:r>
      <w:r w:rsidR="00DC2EEC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both tops and bottom</w:t>
      </w:r>
      <w:r w:rsidR="00DC160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s for the coming year.</w:t>
      </w:r>
    </w:p>
    <w:p w14:paraId="370CE228" w14:textId="467C4AD4" w:rsidR="00F212E2" w:rsidRDefault="00C616FF" w:rsidP="00C616FF">
      <w:pPr>
        <w:pStyle w:val="ListParagraph"/>
        <w:spacing w:after="0" w:line="240" w:lineRule="auto"/>
        <w:ind w:left="8280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(4 </w:t>
      </w:r>
      <w:r w:rsidR="00F212E2">
        <w:rPr>
          <w:rFonts w:ascii="Times New Roman" w:eastAsia="SimSun" w:hAnsi="Times New Roman" w:cs="Times New Roman"/>
          <w:sz w:val="24"/>
          <w:szCs w:val="24"/>
          <w:lang w:val="en-HK"/>
        </w:rPr>
        <w:t>marks)</w:t>
      </w:r>
    </w:p>
    <w:p w14:paraId="294F92EA" w14:textId="77777777" w:rsidR="00C616FF" w:rsidRPr="00F212E2" w:rsidRDefault="00C616FF" w:rsidP="00C616FF">
      <w:pPr>
        <w:pStyle w:val="ListParagraph"/>
        <w:spacing w:after="0" w:line="240" w:lineRule="auto"/>
        <w:ind w:left="8280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2E7FB72C" w14:textId="5A9A5ACB" w:rsidR="009B2998" w:rsidRPr="00C616FF" w:rsidRDefault="004D2FE8" w:rsidP="008B26D4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sz w:val="24"/>
          <w:szCs w:val="24"/>
        </w:rPr>
      </w:pPr>
      <w:r w:rsidRPr="00C616FF">
        <w:rPr>
          <w:rFonts w:ascii="Times New Roman" w:eastAsia="SimSun" w:hAnsi="Times New Roman" w:cs="Times New Roman"/>
          <w:sz w:val="24"/>
          <w:szCs w:val="24"/>
        </w:rPr>
        <w:t>Assum</w:t>
      </w:r>
      <w:r w:rsidR="000E0CF8" w:rsidRPr="00C616FF">
        <w:rPr>
          <w:rFonts w:ascii="Times New Roman" w:eastAsia="SimSun" w:hAnsi="Times New Roman" w:cs="Times New Roman"/>
          <w:sz w:val="24"/>
          <w:szCs w:val="24"/>
        </w:rPr>
        <w:t>ing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76C2C" w:rsidRPr="00C616FF">
        <w:rPr>
          <w:rFonts w:ascii="Times New Roman" w:eastAsia="SimSun" w:hAnsi="Times New Roman" w:cs="Times New Roman"/>
          <w:sz w:val="24"/>
          <w:szCs w:val="24"/>
        </w:rPr>
        <w:t>the company adopt</w:t>
      </w:r>
      <w:r w:rsidR="00144D48" w:rsidRPr="00C616FF">
        <w:rPr>
          <w:rFonts w:ascii="Times New Roman" w:eastAsia="SimSun" w:hAnsi="Times New Roman" w:cs="Times New Roman"/>
          <w:sz w:val="24"/>
          <w:szCs w:val="24"/>
        </w:rPr>
        <w:t>s</w:t>
      </w:r>
      <w:r w:rsidR="00C76C2C" w:rsidRPr="00C616FF">
        <w:rPr>
          <w:rFonts w:ascii="Times New Roman" w:eastAsia="SimSun" w:hAnsi="Times New Roman" w:cs="Times New Roman"/>
          <w:sz w:val="24"/>
          <w:szCs w:val="24"/>
        </w:rPr>
        <w:t xml:space="preserve"> Plan 1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, calculate the breakeven sales </w:t>
      </w:r>
      <w:r w:rsidR="00A4673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7168F" w:rsidRPr="00C616FF">
        <w:rPr>
          <w:rFonts w:ascii="Times New Roman" w:eastAsia="SimSun" w:hAnsi="Times New Roman" w:cs="Times New Roman"/>
          <w:sz w:val="24"/>
          <w:szCs w:val="24"/>
        </w:rPr>
        <w:t>of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both tops and bottoms</w:t>
      </w:r>
      <w:r w:rsidR="00DC1604" w:rsidRPr="00C616FF">
        <w:rPr>
          <w:rFonts w:ascii="Times New Roman" w:eastAsia="SimSun" w:hAnsi="Times New Roman" w:cs="Times New Roman"/>
          <w:sz w:val="24"/>
          <w:szCs w:val="24"/>
        </w:rPr>
        <w:t xml:space="preserve"> for the coming year</w:t>
      </w:r>
      <w:r w:rsidRPr="00C616FF">
        <w:rPr>
          <w:rFonts w:ascii="Times New Roman" w:eastAsia="SimSun" w:hAnsi="Times New Roman" w:cs="Times New Roman"/>
          <w:sz w:val="24"/>
          <w:szCs w:val="24"/>
        </w:rPr>
        <w:t>.</w:t>
      </w:r>
      <w:r w:rsidR="009B2998"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55EFF">
        <w:rPr>
          <w:rFonts w:ascii="Times New Roman" w:eastAsia="SimSun" w:hAnsi="Times New Roman" w:cs="Times New Roman"/>
          <w:sz w:val="24"/>
          <w:szCs w:val="24"/>
        </w:rPr>
        <w:t>Based on</w:t>
      </w:r>
      <w:r w:rsidR="000E0CF8" w:rsidRPr="00C616FF">
        <w:rPr>
          <w:rFonts w:ascii="Times New Roman" w:eastAsia="SimSun" w:hAnsi="Times New Roman" w:cs="Times New Roman"/>
          <w:sz w:val="24"/>
          <w:szCs w:val="24"/>
        </w:rPr>
        <w:t xml:space="preserve"> financial </w:t>
      </w:r>
      <w:r w:rsidR="0024752E">
        <w:rPr>
          <w:rFonts w:ascii="Times New Roman" w:hAnsi="Times New Roman" w:cs="Times New Roman"/>
          <w:sz w:val="24"/>
          <w:szCs w:val="24"/>
          <w:lang w:eastAsia="zh-HK"/>
        </w:rPr>
        <w:t>information</w:t>
      </w:r>
      <w:r w:rsidR="000E0CF8" w:rsidRPr="00C616FF">
        <w:rPr>
          <w:rFonts w:ascii="Times New Roman" w:eastAsia="SimSun" w:hAnsi="Times New Roman" w:cs="Times New Roman"/>
          <w:sz w:val="24"/>
          <w:szCs w:val="24"/>
        </w:rPr>
        <w:t xml:space="preserve"> only, s</w:t>
      </w:r>
      <w:r w:rsidR="009B2998" w:rsidRPr="00C616FF">
        <w:rPr>
          <w:rFonts w:ascii="Times New Roman" w:eastAsia="SimSun" w:hAnsi="Times New Roman" w:cs="Times New Roman"/>
          <w:sz w:val="24"/>
          <w:szCs w:val="24"/>
        </w:rPr>
        <w:t>uggest whether Plan 1 should be adopted.</w:t>
      </w:r>
    </w:p>
    <w:p w14:paraId="5FCBCBD7" w14:textId="582655E1" w:rsidR="004D2FE8" w:rsidRDefault="00C616FF" w:rsidP="00C616FF">
      <w:pPr>
        <w:pStyle w:val="ListParagraph"/>
        <w:ind w:left="82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(9 </w:t>
      </w:r>
      <w:r w:rsidR="0015285B">
        <w:rPr>
          <w:rFonts w:ascii="Times New Roman" w:eastAsia="SimSun" w:hAnsi="Times New Roman" w:cs="Times New Roman"/>
          <w:sz w:val="24"/>
          <w:szCs w:val="24"/>
        </w:rPr>
        <w:t>marks)</w:t>
      </w:r>
    </w:p>
    <w:p w14:paraId="51B98AE4" w14:textId="77777777" w:rsidR="00C616FF" w:rsidRDefault="00C616FF" w:rsidP="00C616FF">
      <w:pPr>
        <w:pStyle w:val="ListParagraph"/>
        <w:ind w:left="8280"/>
        <w:rPr>
          <w:rFonts w:ascii="Times New Roman" w:eastAsia="SimSun" w:hAnsi="Times New Roman" w:cs="Times New Roman"/>
          <w:sz w:val="24"/>
          <w:szCs w:val="24"/>
        </w:rPr>
      </w:pPr>
    </w:p>
    <w:p w14:paraId="58852535" w14:textId="77777777" w:rsidR="00C616FF" w:rsidRDefault="00DC1604" w:rsidP="00C616FF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sz w:val="24"/>
          <w:szCs w:val="24"/>
        </w:rPr>
      </w:pPr>
      <w:r w:rsidRPr="00C616FF">
        <w:rPr>
          <w:rFonts w:ascii="Times New Roman" w:eastAsia="SimSun" w:hAnsi="Times New Roman" w:cs="Times New Roman"/>
          <w:sz w:val="24"/>
          <w:szCs w:val="24"/>
        </w:rPr>
        <w:t>Assum</w:t>
      </w:r>
      <w:r w:rsidR="000E0CF8" w:rsidRPr="00C616FF">
        <w:rPr>
          <w:rFonts w:ascii="Times New Roman" w:eastAsia="SimSun" w:hAnsi="Times New Roman" w:cs="Times New Roman"/>
          <w:sz w:val="24"/>
          <w:szCs w:val="24"/>
        </w:rPr>
        <w:t>ing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the company adopt</w:t>
      </w:r>
      <w:r w:rsidR="00144D48" w:rsidRPr="00C616FF">
        <w:rPr>
          <w:rFonts w:ascii="Times New Roman" w:eastAsia="SimSun" w:hAnsi="Times New Roman" w:cs="Times New Roman"/>
          <w:sz w:val="24"/>
          <w:szCs w:val="24"/>
        </w:rPr>
        <w:t>s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Plan 2</w:t>
      </w:r>
      <w:r w:rsidR="00144D48"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A4FEA" w:rsidRPr="00C616FF">
        <w:rPr>
          <w:rFonts w:ascii="Times New Roman" w:eastAsia="SimSun" w:hAnsi="Times New Roman" w:cs="Times New Roman"/>
          <w:sz w:val="24"/>
          <w:szCs w:val="24"/>
        </w:rPr>
        <w:t xml:space="preserve">and plans to produce </w:t>
      </w:r>
      <w:r w:rsidR="00791117" w:rsidRPr="00C616FF">
        <w:rPr>
          <w:rFonts w:ascii="Times New Roman" w:eastAsia="SimSun" w:hAnsi="Times New Roman" w:cs="Times New Roman"/>
          <w:sz w:val="24"/>
          <w:szCs w:val="24"/>
        </w:rPr>
        <w:t>30,000 units</w:t>
      </w:r>
      <w:r w:rsidR="001A4FEA" w:rsidRPr="00C616FF">
        <w:rPr>
          <w:rFonts w:ascii="Times New Roman" w:eastAsia="SimSun" w:hAnsi="Times New Roman" w:cs="Times New Roman"/>
          <w:sz w:val="24"/>
          <w:szCs w:val="24"/>
        </w:rPr>
        <w:t xml:space="preserve"> of tops</w:t>
      </w:r>
      <w:r w:rsidRPr="00C616FF">
        <w:rPr>
          <w:rFonts w:ascii="Times New Roman" w:eastAsia="SimSun" w:hAnsi="Times New Roman" w:cs="Times New Roman"/>
          <w:sz w:val="24"/>
          <w:szCs w:val="24"/>
        </w:rPr>
        <w:t>, calculate</w:t>
      </w:r>
      <w:r w:rsidR="001F1372"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C048C" w:rsidRPr="00C616FF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sales </w:t>
      </w:r>
      <w:r w:rsidR="00A46734" w:rsidRPr="00C616FF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7168F" w:rsidRPr="00C616FF">
        <w:rPr>
          <w:rFonts w:ascii="Times New Roman" w:eastAsia="SimSun" w:hAnsi="Times New Roman" w:cs="Times New Roman"/>
          <w:sz w:val="24"/>
          <w:szCs w:val="24"/>
        </w:rPr>
        <w:t>of</w:t>
      </w: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shoes </w:t>
      </w:r>
      <w:r w:rsidR="001F1372" w:rsidRPr="00C616FF">
        <w:rPr>
          <w:rFonts w:ascii="Times New Roman" w:eastAsia="SimSun" w:hAnsi="Times New Roman" w:cs="Times New Roman"/>
          <w:sz w:val="24"/>
          <w:szCs w:val="24"/>
        </w:rPr>
        <w:t xml:space="preserve">that will make the company breakeven </w:t>
      </w:r>
      <w:r w:rsidRPr="00C616FF">
        <w:rPr>
          <w:rFonts w:ascii="Times New Roman" w:eastAsia="SimSun" w:hAnsi="Times New Roman" w:cs="Times New Roman"/>
          <w:sz w:val="24"/>
          <w:szCs w:val="24"/>
        </w:rPr>
        <w:t>for the coming year.</w:t>
      </w:r>
      <w:r w:rsidR="006C77E5" w:rsidRPr="00C616F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8434DCC" w14:textId="49E9E2CC" w:rsidR="00C616FF" w:rsidRPr="00C616FF" w:rsidRDefault="006C77E5" w:rsidP="00C616FF">
      <w:pPr>
        <w:pStyle w:val="ListParagraph"/>
        <w:spacing w:after="0" w:line="240" w:lineRule="auto"/>
        <w:ind w:left="8280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C616FF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616FF">
        <w:rPr>
          <w:rFonts w:ascii="Times New Roman" w:eastAsia="SimSun" w:hAnsi="Times New Roman" w:cs="Times New Roman"/>
          <w:sz w:val="24"/>
          <w:szCs w:val="24"/>
          <w:lang w:val="en-HK"/>
        </w:rPr>
        <w:t>(4 marks)</w:t>
      </w:r>
    </w:p>
    <w:p w14:paraId="2A42FE6D" w14:textId="3AC853EB" w:rsidR="00DC1604" w:rsidRPr="0012197A" w:rsidRDefault="006C77E5" w:rsidP="00DC1604">
      <w:pPr>
        <w:pStyle w:val="ListParagrap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(Total: </w:t>
      </w:r>
      <w:r w:rsidR="00956389">
        <w:rPr>
          <w:rFonts w:ascii="Times New Roman" w:eastAsia="SimSun" w:hAnsi="Times New Roman" w:cs="Times New Roman"/>
          <w:sz w:val="24"/>
          <w:szCs w:val="24"/>
        </w:rPr>
        <w:t>2</w:t>
      </w:r>
      <w:r w:rsidR="00145F99">
        <w:rPr>
          <w:rFonts w:ascii="Times New Roman" w:eastAsia="SimSun" w:hAnsi="Times New Roman" w:cs="Times New Roman"/>
          <w:sz w:val="24"/>
          <w:szCs w:val="24"/>
        </w:rPr>
        <w:t>1</w:t>
      </w:r>
      <w:r w:rsidR="0095638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marks)</w:t>
      </w:r>
    </w:p>
    <w:p w14:paraId="3158C333" w14:textId="67C564FE" w:rsidR="006C77E5" w:rsidRDefault="006C77E5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AC051E5" w14:textId="5F128E10" w:rsidR="00607E3F" w:rsidRDefault="00607E3F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5E0EDC7" w14:textId="010ECFB3" w:rsidR="00607E3F" w:rsidRDefault="00607E3F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3042C8CA" w14:textId="0D1DC128" w:rsidR="00607E3F" w:rsidRDefault="00607E3F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26D588E4" w14:textId="68F16818" w:rsidR="00DE5AC0" w:rsidRDefault="00DE5AC0" w:rsidP="00F54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355AF" w14:textId="77777777" w:rsidR="00DE5AC0" w:rsidRPr="00EA0061" w:rsidRDefault="00DE5AC0" w:rsidP="00F54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C038D" w14:textId="4850F657" w:rsidR="00607E3F" w:rsidRDefault="00607E3F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5073155" w14:textId="3F519F88" w:rsidR="00607E3F" w:rsidRDefault="00607E3F" w:rsidP="00F54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E0E4F" w14:textId="759B68C6" w:rsidR="00FD4E59" w:rsidRPr="00FD4E59" w:rsidRDefault="00FD4E59" w:rsidP="00FD4E59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D4E59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Case Analysis</w:t>
      </w:r>
    </w:p>
    <w:p w14:paraId="29F7A559" w14:textId="5137059E" w:rsidR="00FD4E59" w:rsidRDefault="00FD4E59" w:rsidP="00FD4E59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The pedagogical objective of this case is to provide students with an introduction to the </w:t>
      </w:r>
      <w:r w:rsidR="00CC0691">
        <w:rPr>
          <w:rFonts w:ascii="Times New Roman" w:eastAsia="SimSun" w:hAnsi="Times New Roman" w:cs="Times New Roman"/>
          <w:sz w:val="24"/>
          <w:szCs w:val="24"/>
        </w:rPr>
        <w:t>cost</w:t>
      </w:r>
      <w:r>
        <w:rPr>
          <w:rFonts w:ascii="Times New Roman" w:eastAsia="SimSun" w:hAnsi="Times New Roman" w:cs="Times New Roman"/>
          <w:sz w:val="24"/>
          <w:szCs w:val="24"/>
        </w:rPr>
        <w:t>-volume-profit (CVP) analysis</w:t>
      </w:r>
      <w:r w:rsidR="0054183C">
        <w:rPr>
          <w:rFonts w:ascii="Times New Roman" w:eastAsia="SimSun" w:hAnsi="Times New Roman" w:cs="Times New Roman"/>
          <w:sz w:val="24"/>
          <w:szCs w:val="24"/>
        </w:rPr>
        <w:t xml:space="preserve"> for multiple products</w:t>
      </w: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 in a realistic but still fabricated business scenario.</w:t>
      </w:r>
      <w:r w:rsidR="00C54D75">
        <w:rPr>
          <w:rFonts w:ascii="Times New Roman" w:eastAsia="SimSun" w:hAnsi="Times New Roman" w:cs="Times New Roman"/>
          <w:sz w:val="24"/>
          <w:szCs w:val="24"/>
        </w:rPr>
        <w:t xml:space="preserve"> The case demonstrates how to calculate breakeven sales </w:t>
      </w:r>
      <w:r w:rsidR="00AB289D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C54D75">
        <w:rPr>
          <w:rFonts w:ascii="Times New Roman" w:eastAsia="SimSun" w:hAnsi="Times New Roman" w:cs="Times New Roman"/>
          <w:sz w:val="24"/>
          <w:szCs w:val="24"/>
        </w:rPr>
        <w:t xml:space="preserve"> and how to </w:t>
      </w:r>
      <w:r w:rsidR="00E86DD8">
        <w:rPr>
          <w:rFonts w:ascii="Times New Roman" w:eastAsia="SimSun" w:hAnsi="Times New Roman" w:cs="Times New Roman"/>
          <w:sz w:val="24"/>
          <w:szCs w:val="24"/>
        </w:rPr>
        <w:t xml:space="preserve">use CVP analysis to </w:t>
      </w:r>
      <w:r w:rsidR="00C54D75">
        <w:rPr>
          <w:rFonts w:ascii="Times New Roman" w:eastAsia="SimSun" w:hAnsi="Times New Roman" w:cs="Times New Roman"/>
          <w:sz w:val="24"/>
          <w:szCs w:val="24"/>
        </w:rPr>
        <w:t>plan for operation when multiple products exist</w:t>
      </w: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. Upon completion of this case study, students should be able to 1) 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compute breakeven sales </w:t>
      </w:r>
      <w:r w:rsidR="00AB289D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7168F">
        <w:rPr>
          <w:rFonts w:ascii="Times New Roman" w:eastAsia="SimSun" w:hAnsi="Times New Roman" w:cs="Times New Roman"/>
          <w:sz w:val="24"/>
          <w:szCs w:val="24"/>
        </w:rPr>
        <w:t>of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 multiple products</w:t>
      </w: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; 2) 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compute target sales </w:t>
      </w:r>
      <w:r w:rsidR="00AB289D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7168F">
        <w:rPr>
          <w:rFonts w:ascii="Times New Roman" w:eastAsia="SimSun" w:hAnsi="Times New Roman" w:cs="Times New Roman"/>
          <w:sz w:val="24"/>
          <w:szCs w:val="24"/>
        </w:rPr>
        <w:t>of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 multiple products </w:t>
      </w:r>
      <w:r w:rsidR="0067168F">
        <w:rPr>
          <w:rFonts w:ascii="Times New Roman" w:eastAsia="SimSun" w:hAnsi="Times New Roman" w:cs="Times New Roman"/>
          <w:sz w:val="24"/>
          <w:szCs w:val="24"/>
        </w:rPr>
        <w:t xml:space="preserve">when </w:t>
      </w:r>
      <w:r w:rsidR="00785D00">
        <w:rPr>
          <w:rFonts w:ascii="Times New Roman" w:eastAsia="SimSun" w:hAnsi="Times New Roman" w:cs="Times New Roman"/>
          <w:sz w:val="24"/>
          <w:szCs w:val="24"/>
        </w:rPr>
        <w:t>a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 target sales revenue</w:t>
      </w:r>
      <w:r w:rsidR="00D17C9E">
        <w:rPr>
          <w:rFonts w:ascii="Times New Roman" w:eastAsia="SimSun" w:hAnsi="Times New Roman" w:cs="Times New Roman"/>
          <w:sz w:val="24"/>
          <w:szCs w:val="24"/>
        </w:rPr>
        <w:t xml:space="preserve"> is given</w:t>
      </w: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; </w:t>
      </w:r>
      <w:r w:rsidR="00E86DD8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Pr="00FD4E59">
        <w:rPr>
          <w:rFonts w:ascii="Times New Roman" w:eastAsia="SimSun" w:hAnsi="Times New Roman" w:cs="Times New Roman"/>
          <w:sz w:val="24"/>
          <w:szCs w:val="24"/>
        </w:rPr>
        <w:t xml:space="preserve">3) 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analyze </w:t>
      </w:r>
      <w:r w:rsidR="0099632B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B8588C">
        <w:rPr>
          <w:rFonts w:ascii="Times New Roman" w:eastAsia="SimSun" w:hAnsi="Times New Roman" w:cs="Times New Roman"/>
          <w:sz w:val="24"/>
          <w:szCs w:val="24"/>
        </w:rPr>
        <w:t xml:space="preserve">financial impact of operating activities using CVP </w:t>
      </w:r>
      <w:r w:rsidR="00D80C91">
        <w:rPr>
          <w:rFonts w:ascii="Times New Roman" w:eastAsia="SimSun" w:hAnsi="Times New Roman" w:cs="Times New Roman"/>
          <w:sz w:val="24"/>
          <w:szCs w:val="24"/>
        </w:rPr>
        <w:t>structure</w:t>
      </w:r>
      <w:r w:rsidRPr="00FD4E59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D3AAE91" w14:textId="3CFFD0D3" w:rsidR="00607E3F" w:rsidRPr="00AB289D" w:rsidRDefault="00607E3F" w:rsidP="00FD4E59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FEFEB2A" w14:textId="01839491" w:rsidR="00C35D50" w:rsidRDefault="00C35D50" w:rsidP="00FD4E59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261828F" w14:textId="50C3EA02" w:rsidR="00607E3F" w:rsidRDefault="00607E3F" w:rsidP="00607E3F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07E3F">
        <w:rPr>
          <w:rFonts w:ascii="Times New Roman" w:eastAsia="SimSun" w:hAnsi="Times New Roman" w:cs="Times New Roman"/>
          <w:b/>
          <w:bCs/>
          <w:sz w:val="24"/>
          <w:szCs w:val="24"/>
        </w:rPr>
        <w:t>Figure 1: Cost-volume-profit Analysis</w:t>
      </w:r>
      <w:r w:rsidR="00A766C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for Multiple Products</w:t>
      </w:r>
    </w:p>
    <w:p w14:paraId="08FD364D" w14:textId="556C973E" w:rsidR="00C35D50" w:rsidRDefault="003814F3" w:rsidP="00674B23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F2C4D9" wp14:editId="64326A5A">
                <wp:simplePos x="0" y="0"/>
                <wp:positionH relativeFrom="column">
                  <wp:posOffset>424815</wp:posOffset>
                </wp:positionH>
                <wp:positionV relativeFrom="paragraph">
                  <wp:posOffset>2181225</wp:posOffset>
                </wp:positionV>
                <wp:extent cx="984885" cy="131198"/>
                <wp:effectExtent l="0" t="0" r="571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131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F4B15" w14:textId="678DF48B" w:rsidR="003814F3" w:rsidRPr="003814F3" w:rsidRDefault="00381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1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Each bundle of 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C4D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.45pt;margin-top:171.75pt;width:77.55pt;height:1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" fillcolor="white [3201]" stroked="f" strokeweight=".5pt">
                <v:textbox inset="0,0,0,0">
                  <w:txbxContent>
                    <w:p w14:paraId="281F4B15" w14:textId="678DF48B" w:rsidR="003814F3" w:rsidRPr="003814F3" w:rsidRDefault="00381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814F3">
                        <w:rPr>
                          <w:b/>
                          <w:bCs/>
                          <w:sz w:val="16"/>
                          <w:szCs w:val="16"/>
                        </w:rPr>
                        <w:t>Each bundle of sales</w:t>
                      </w:r>
                    </w:p>
                  </w:txbxContent>
                </v:textbox>
              </v:shape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6435C" wp14:editId="4C1BD06E">
                <wp:simplePos x="0" y="0"/>
                <wp:positionH relativeFrom="column">
                  <wp:posOffset>914400</wp:posOffset>
                </wp:positionH>
                <wp:positionV relativeFrom="paragraph">
                  <wp:posOffset>2631440</wp:posOffset>
                </wp:positionV>
                <wp:extent cx="190500" cy="188595"/>
                <wp:effectExtent l="0" t="0" r="1270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BD930" w14:textId="77777777" w:rsidR="00B0587D" w:rsidRPr="00BE3FD1" w:rsidRDefault="00B0587D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6435C" id="Rectangle 20" o:spid="_x0000_s1027" style="position:absolute;left:0;text-align:left;margin-left:1in;margin-top:207.2pt;width:1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" fillcolor="#e7e6e6 [3214]" strokecolor="black [3213]" strokeweight="1pt">
                <v:textbox inset="0,0,0,0">
                  <w:txbxContent>
                    <w:p w14:paraId="494BD930" w14:textId="77777777" w:rsidR="00B0587D" w:rsidRPr="00BE3FD1" w:rsidRDefault="00B0587D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77D91" wp14:editId="012A3ABB">
                <wp:simplePos x="0" y="0"/>
                <wp:positionH relativeFrom="column">
                  <wp:posOffset>596900</wp:posOffset>
                </wp:positionH>
                <wp:positionV relativeFrom="paragraph">
                  <wp:posOffset>2625090</wp:posOffset>
                </wp:positionV>
                <wp:extent cx="190500" cy="188595"/>
                <wp:effectExtent l="0" t="0" r="12700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F7E1F" w14:textId="5E210768" w:rsidR="00BE3FD1" w:rsidRPr="00BE3FD1" w:rsidRDefault="00BE3FD1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7D91" id="Rectangle 19" o:spid="_x0000_s1028" style="position:absolute;left:0;text-align:left;margin-left:47pt;margin-top:206.7pt;width:1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" fillcolor="#e7e6e6 [3214]" strokecolor="black [3213]" strokeweight="1pt">
                <v:textbox inset="0,0,0,0">
                  <w:txbxContent>
                    <w:p w14:paraId="694F7E1F" w14:textId="5E210768" w:rsidR="00BE3FD1" w:rsidRPr="00BE3FD1" w:rsidRDefault="00BE3FD1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3E28D" wp14:editId="041A548C">
                <wp:simplePos x="0" y="0"/>
                <wp:positionH relativeFrom="column">
                  <wp:posOffset>1054100</wp:posOffset>
                </wp:positionH>
                <wp:positionV relativeFrom="paragraph">
                  <wp:posOffset>2377440</wp:posOffset>
                </wp:positionV>
                <wp:extent cx="190500" cy="188595"/>
                <wp:effectExtent l="0" t="0" r="1270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1EC15" w14:textId="77777777" w:rsidR="00BE3FD1" w:rsidRPr="00BE3FD1" w:rsidRDefault="00BE3FD1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3E28D" id="Rectangle 17" o:spid="_x0000_s1029" style="position:absolute;left:0;text-align:left;margin-left:83pt;margin-top:187.2pt;width:15pt;height:14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" fillcolor="#e7e6e6 [3214]" strokecolor="black [3213]" strokeweight="1pt">
                <v:textbox inset="0,0,0,0">
                  <w:txbxContent>
                    <w:p w14:paraId="0261EC15" w14:textId="77777777" w:rsidR="00BE3FD1" w:rsidRPr="00BE3FD1" w:rsidRDefault="00BE3FD1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3FD1"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B1B0B" wp14:editId="75E8EEB4">
                <wp:simplePos x="0" y="0"/>
                <wp:positionH relativeFrom="column">
                  <wp:posOffset>749300</wp:posOffset>
                </wp:positionH>
                <wp:positionV relativeFrom="paragraph">
                  <wp:posOffset>2377440</wp:posOffset>
                </wp:positionV>
                <wp:extent cx="190500" cy="188595"/>
                <wp:effectExtent l="0" t="0" r="1270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4CEED" w14:textId="77777777" w:rsidR="00BE3FD1" w:rsidRPr="00BE3FD1" w:rsidRDefault="00BE3FD1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1B0B" id="Rectangle 16" o:spid="_x0000_s1030" style="position:absolute;left:0;text-align:left;margin-left:59pt;margin-top:187.2pt;width:15pt;height:1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" fillcolor="#e7e6e6 [3214]" strokecolor="black [3213]" strokeweight="1pt">
                <v:textbox inset="0,0,0,0">
                  <w:txbxContent>
                    <w:p w14:paraId="44D4CEED" w14:textId="77777777" w:rsidR="00BE3FD1" w:rsidRPr="00BE3FD1" w:rsidRDefault="00BE3FD1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3FD1"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584" wp14:editId="26787338">
                <wp:simplePos x="0" y="0"/>
                <wp:positionH relativeFrom="column">
                  <wp:posOffset>444500</wp:posOffset>
                </wp:positionH>
                <wp:positionV relativeFrom="paragraph">
                  <wp:posOffset>2379980</wp:posOffset>
                </wp:positionV>
                <wp:extent cx="190500" cy="188595"/>
                <wp:effectExtent l="0" t="0" r="1270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CF46" w14:textId="3CA6994D" w:rsidR="00BE3FD1" w:rsidRPr="00BE3FD1" w:rsidRDefault="00BE3FD1" w:rsidP="003C30B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80584" id="Rectangle 15" o:spid="_x0000_s1031" style="position:absolute;left:0;text-align:left;margin-left:35pt;margin-top:187.4pt;width:15pt;height:1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" fillcolor="#e7e6e6 [3214]" strokecolor="black [3213]" strokeweight="1pt">
                <v:textbox inset="0,0,0,0">
                  <w:txbxContent>
                    <w:p w14:paraId="5B4DCF46" w14:textId="3CA6994D" w:rsidR="00BE3FD1" w:rsidRPr="00BE3FD1" w:rsidRDefault="00BE3FD1" w:rsidP="003C30B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E3FD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B2063" wp14:editId="3FD7D531">
                <wp:simplePos x="0" y="0"/>
                <wp:positionH relativeFrom="column">
                  <wp:posOffset>298450</wp:posOffset>
                </wp:positionH>
                <wp:positionV relativeFrom="paragraph">
                  <wp:posOffset>2320290</wp:posOffset>
                </wp:positionV>
                <wp:extent cx="1149350" cy="5905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4B7B9F1" id="Rounded Rectangle 14" o:spid="_x0000_s1026" style="position:absolute;margin-left:23.5pt;margin-top:182.7pt;width:90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CB3F9B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F1C7B3" wp14:editId="67321C55">
            <wp:extent cx="5486400" cy="3200400"/>
            <wp:effectExtent l="19050" t="0" r="5715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6D56EDE" w14:textId="6E99F8E6" w:rsidR="00C35D50" w:rsidRDefault="00C35D50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23EE8CC3" w14:textId="119ADC66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D05FA6F" w14:textId="69657C2B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5596398" w14:textId="014EC698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62558CF" w14:textId="21CCE1C2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BFD8546" w14:textId="57EEB84D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C21550F" w14:textId="77777777" w:rsidR="008D7AE8" w:rsidRDefault="008D7AE8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706DAAC" w14:textId="77777777" w:rsidR="00C35D50" w:rsidRDefault="00C35D50" w:rsidP="00E609E8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25692B1" w14:textId="35455B83" w:rsidR="00F54827" w:rsidRDefault="00F54827" w:rsidP="00F5482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4827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Marking Scheme</w:t>
      </w:r>
    </w:p>
    <w:p w14:paraId="62C1751A" w14:textId="55011212" w:rsidR="00F54827" w:rsidRPr="001970B8" w:rsidRDefault="001970B8" w:rsidP="0019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F54827" w:rsidRPr="00F54827" w14:paraId="0F456D59" w14:textId="77777777" w:rsidTr="00AD34EA">
        <w:tc>
          <w:tcPr>
            <w:tcW w:w="8217" w:type="dxa"/>
          </w:tcPr>
          <w:p w14:paraId="5C787449" w14:textId="77777777" w:rsidR="00F54827" w:rsidRPr="00F54827" w:rsidRDefault="00F54827" w:rsidP="00F5482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11F089" w14:textId="3356342C" w:rsidR="00F54827" w:rsidRPr="00F54827" w:rsidRDefault="00F54827" w:rsidP="00F5482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F548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F54827" w14:paraId="13975196" w14:textId="77777777" w:rsidTr="00AD34EA">
        <w:tc>
          <w:tcPr>
            <w:tcW w:w="8217" w:type="dxa"/>
          </w:tcPr>
          <w:p w14:paraId="45D2CF29" w14:textId="22F400A8" w:rsidR="00996133" w:rsidRDefault="00996133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According to the standard </w:t>
            </w:r>
            <w:r w:rsidR="00CB3F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sales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mix of 2:1 for tops and bottoms, sales 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revenue for each bundle </w:t>
            </w:r>
            <w:r w:rsidR="0024285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of 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>sales is</w:t>
            </w:r>
          </w:p>
          <w:p w14:paraId="0498BB28" w14:textId="5A1D5B19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33CB449" w14:textId="3A38DC49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$150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+ $200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= $500 per bundle</w:t>
            </w:r>
          </w:p>
          <w:p w14:paraId="09A7A2D7" w14:textId="7F1ECB46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B692CF8" w14:textId="6A8A8FD3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Total </w:t>
            </w:r>
            <w:r w:rsidR="001A7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bundles </w:t>
            </w:r>
            <w:r w:rsidR="001A7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that are required to be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sold to earn sales</w:t>
            </w:r>
            <w:r w:rsidR="00C767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$20,000,000 is</w:t>
            </w:r>
          </w:p>
          <w:p w14:paraId="2457057D" w14:textId="3FF93ECC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$20,000,000 / $500 = 40,000 bundles</w:t>
            </w:r>
          </w:p>
          <w:p w14:paraId="57EAE9EE" w14:textId="6A1D36C9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DCBA95D" w14:textId="03384DE4" w:rsidR="00AD34EA" w:rsidRDefault="001A7CF2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Target s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F81F6C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tops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40,000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= 80,000 units</w:t>
            </w:r>
          </w:p>
          <w:p w14:paraId="75809DEF" w14:textId="33942E55" w:rsidR="00996133" w:rsidRDefault="001A7CF2" w:rsidP="00D80F9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Target s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D80F9F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bottoms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="00723C2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40,000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AD34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= 40,000 units </w:t>
            </w:r>
          </w:p>
        </w:tc>
        <w:tc>
          <w:tcPr>
            <w:tcW w:w="1133" w:type="dxa"/>
          </w:tcPr>
          <w:p w14:paraId="14A21E5F" w14:textId="77777777" w:rsidR="00F54827" w:rsidRDefault="00F54827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F88DA3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25ACB26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120A926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394C6BE9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1131BA0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36F06E1C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D848474" w14:textId="77777777" w:rsidR="00AD34EA" w:rsidRDefault="00AD34EA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3EB9720" w14:textId="48911DF8" w:rsidR="00AD34EA" w:rsidRDefault="00D06D72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6237D947" w14:textId="02379926" w:rsidR="00AD34EA" w:rsidRDefault="00D06D72" w:rsidP="00F548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</w:tbl>
    <w:p w14:paraId="57EC2885" w14:textId="77777777" w:rsidR="00AD64D2" w:rsidRDefault="00AD64D2" w:rsidP="00AD34E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</w:p>
    <w:p w14:paraId="1F68DC58" w14:textId="7D5C45BC" w:rsidR="00996133" w:rsidRPr="00AD34EA" w:rsidRDefault="00996133" w:rsidP="00AD34E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AD34EA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Explanatory note:</w:t>
      </w:r>
    </w:p>
    <w:p w14:paraId="020059AB" w14:textId="7DF3541A" w:rsidR="00996133" w:rsidRPr="00AD34EA" w:rsidRDefault="00AD34EA" w:rsidP="00AD34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 w:rsidRPr="00AD34EA">
        <w:rPr>
          <w:rFonts w:ascii="Times New Roman" w:eastAsia="SimSun" w:hAnsi="Times New Roman" w:cs="Times New Roman"/>
          <w:sz w:val="24"/>
          <w:szCs w:val="24"/>
          <w:lang w:val="en-HK"/>
        </w:rPr>
        <w:t>When the company sells multi</w:t>
      </w:r>
      <w:r w:rsidR="0054183C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ple </w:t>
      </w:r>
      <w:r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products </w:t>
      </w:r>
      <w:r w:rsidR="003E565C">
        <w:rPr>
          <w:rFonts w:ascii="Times New Roman" w:eastAsia="SimSun" w:hAnsi="Times New Roman" w:cs="Times New Roman"/>
          <w:sz w:val="24"/>
          <w:szCs w:val="24"/>
          <w:lang w:val="en-HK"/>
        </w:rPr>
        <w:t>in</w:t>
      </w:r>
      <w:r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 standard </w:t>
      </w:r>
      <w:r w:rsidR="00CB3F9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sales </w:t>
      </w:r>
      <w:r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mix, we assume the company sells products in bundles. For </w:t>
      </w:r>
      <w:r w:rsidR="001A7CF2">
        <w:rPr>
          <w:rFonts w:ascii="Times New Roman" w:eastAsia="SimSun" w:hAnsi="Times New Roman" w:cs="Times New Roman"/>
          <w:sz w:val="24"/>
          <w:szCs w:val="24"/>
          <w:lang w:val="en-HK"/>
        </w:rPr>
        <w:t>each</w:t>
      </w:r>
      <w:r w:rsidRPr="00AD34EA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bundle in this case, there are 2 tops and 1 bottom.</w:t>
      </w:r>
    </w:p>
    <w:p w14:paraId="5AF65926" w14:textId="1D0DFDAC" w:rsidR="00AD34EA" w:rsidRPr="007939A3" w:rsidRDefault="00AD34EA">
      <w:pPr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3CC96BF4" w14:textId="19D4AD6F" w:rsidR="001A7CF2" w:rsidRDefault="001970B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1A7CF2" w:rsidRPr="00F54827" w14:paraId="58DAD2CE" w14:textId="77777777" w:rsidTr="00143D30">
        <w:tc>
          <w:tcPr>
            <w:tcW w:w="8217" w:type="dxa"/>
          </w:tcPr>
          <w:p w14:paraId="79C567D5" w14:textId="77777777" w:rsidR="001A7CF2" w:rsidRPr="00F54827" w:rsidRDefault="001A7CF2" w:rsidP="00143D30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2D6079" w14:textId="77777777" w:rsidR="001A7CF2" w:rsidRPr="00F54827" w:rsidRDefault="001A7CF2" w:rsidP="00143D30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F548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1A7CF2" w14:paraId="4950EFB9" w14:textId="77777777" w:rsidTr="00143D30">
        <w:tc>
          <w:tcPr>
            <w:tcW w:w="8217" w:type="dxa"/>
          </w:tcPr>
          <w:p w14:paraId="67D2E244" w14:textId="70AD3659" w:rsidR="001A7CF2" w:rsidRDefault="001A7CF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Total fixed cost</w:t>
            </w:r>
          </w:p>
          <w:p w14:paraId="2DC2086A" w14:textId="2726F954" w:rsidR="001A7CF2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=</w:t>
            </w:r>
            <w:r w:rsidR="001A7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842242">
              <w:rPr>
                <w:rFonts w:ascii="Times New Roman" w:eastAsia="SimSun" w:hAnsi="Times New Roman" w:cs="Times New Roman"/>
                <w:sz w:val="24"/>
                <w:szCs w:val="24"/>
              </w:rPr>
              <w:t>2,600,000 + 2,000,000</w:t>
            </w:r>
            <w:r w:rsidR="001A7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= $4,600,000</w:t>
            </w:r>
          </w:p>
          <w:p w14:paraId="53EAF5E3" w14:textId="77E7DFFA" w:rsidR="0055607A" w:rsidRDefault="0055607A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58863D9" w14:textId="1703D183" w:rsidR="0055607A" w:rsidRDefault="0055607A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Unit contribution margin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tops</w:t>
            </w:r>
          </w:p>
          <w:p w14:paraId="77E9BF6D" w14:textId="12047B39" w:rsidR="0055607A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55607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$150 - $30 - $20 - $10 - $15 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$75 per unit</w:t>
            </w:r>
          </w:p>
          <w:p w14:paraId="0FEE341F" w14:textId="405247D4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F9A5D31" w14:textId="2622A352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Unit contribution margin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bottoms</w:t>
            </w:r>
          </w:p>
          <w:p w14:paraId="572A3094" w14:textId="65078740" w:rsidR="00F212E2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$200 - $35 - $30 - $20 - $15 = $100</w:t>
            </w:r>
            <w:r w:rsidR="006416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per unit</w:t>
            </w:r>
          </w:p>
          <w:p w14:paraId="673E288B" w14:textId="56A6398E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1FAED5A" w14:textId="4B5AADDD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Contribution margin for each bundle of sales</w:t>
            </w:r>
          </w:p>
          <w:p w14:paraId="71F6A2B0" w14:textId="5E8DCA61" w:rsidR="00F212E2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$75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723C2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2 + $100 = $250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per bundle</w:t>
            </w:r>
          </w:p>
          <w:p w14:paraId="551B82E8" w14:textId="1B79D008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B2E7CE7" w14:textId="1D37C5E3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Breakeven bundles</w:t>
            </w:r>
          </w:p>
          <w:p w14:paraId="2278AFD9" w14:textId="27DFB2A9" w:rsidR="00F212E2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$4,600,000 / $250 = 18,400 bundles</w:t>
            </w:r>
          </w:p>
          <w:p w14:paraId="38B3A407" w14:textId="5EA86E78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EA2C7D5" w14:textId="1250173F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Breakeven sales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tops</w:t>
            </w:r>
          </w:p>
          <w:p w14:paraId="798EEF33" w14:textId="4735DE80" w:rsidR="00F212E2" w:rsidRDefault="00B3104C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18,400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= 36,800 units</w:t>
            </w:r>
          </w:p>
          <w:p w14:paraId="2F7A6C82" w14:textId="06A181B6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CF9C55B" w14:textId="5BB1DAA9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Breakeven sales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bottoms</w:t>
            </w:r>
          </w:p>
          <w:p w14:paraId="6B38EE3C" w14:textId="71735A25" w:rsidR="001A7CF2" w:rsidRDefault="00B3104C" w:rsidP="00723C2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>18,400</w:t>
            </w:r>
            <w:r w:rsidR="00723C2B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F212E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= 18,400 units</w:t>
            </w:r>
          </w:p>
        </w:tc>
        <w:tc>
          <w:tcPr>
            <w:tcW w:w="1133" w:type="dxa"/>
          </w:tcPr>
          <w:p w14:paraId="639A2E88" w14:textId="77777777" w:rsidR="001A7CF2" w:rsidRDefault="001A7CF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67D33D6" w14:textId="1BE4C370" w:rsidR="001A7CF2" w:rsidRDefault="001A7CF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E9E4C32" w14:textId="77777777" w:rsidR="008C50BE" w:rsidRDefault="008C50BE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EA6CCEC" w14:textId="40105898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E239769" w14:textId="322A6D8A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F410C6F" w14:textId="3D86CAFA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725ABB0" w14:textId="7B387B17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0DB23F5" w14:textId="20B91669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9E90E0F" w14:textId="657178FB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D3B2B6C" w14:textId="77777777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842888B" w14:textId="51A0B17D" w:rsidR="00F212E2" w:rsidRDefault="008C50BE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46EB8738" w14:textId="71FD99D6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475D572" w14:textId="77777777" w:rsidR="00F212E2" w:rsidRDefault="00F212E2" w:rsidP="00143D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5DD79F7" w14:textId="1CC5D943" w:rsidR="00F212E2" w:rsidRDefault="008C50BE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2BEFE70B" w14:textId="77777777" w:rsidR="008C50BE" w:rsidRDefault="008C50BE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5881EA" w14:textId="0D589020" w:rsidR="008C50BE" w:rsidRDefault="008C50BE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99DD732" w14:textId="779D745C" w:rsidR="008C50BE" w:rsidRDefault="009F62E7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6EAE6D01" w14:textId="3498B4C7" w:rsidR="008C50BE" w:rsidRDefault="008C50BE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15C0D95" w14:textId="2381FE6C" w:rsidR="008C50BE" w:rsidRDefault="008C50BE" w:rsidP="002A5E2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61972AB" w14:textId="6E85F2CB" w:rsidR="008C50BE" w:rsidRDefault="009F62E7" w:rsidP="009F62E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</w:tbl>
    <w:p w14:paraId="4CB407D0" w14:textId="56AED197" w:rsidR="001A7CF2" w:rsidRDefault="001A7CF2" w:rsidP="001A7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0BAB629A" w14:textId="61DC9DA8" w:rsidR="00723C2B" w:rsidRDefault="00723C2B" w:rsidP="001A7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7993302" w14:textId="77777777" w:rsidR="00723C2B" w:rsidRDefault="00723C2B" w:rsidP="001A7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45B6D76" w14:textId="41183621" w:rsidR="001A7CF2" w:rsidRPr="001A7CF2" w:rsidRDefault="001A7CF2" w:rsidP="001A7CF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1A7CF2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lastRenderedPageBreak/>
        <w:t>Explanatory note:</w:t>
      </w:r>
    </w:p>
    <w:p w14:paraId="318C8C45" w14:textId="113EE2C3" w:rsidR="00D06D72" w:rsidRDefault="00D06D72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At breakeven point, total contribution margin is equal to total fixed cost. As a result, the company does not have </w:t>
      </w:r>
      <w:r w:rsidR="00FC4E3A">
        <w:rPr>
          <w:rFonts w:ascii="Times New Roman" w:eastAsia="SimSun" w:hAnsi="Times New Roman" w:cs="Times New Roman"/>
          <w:sz w:val="24"/>
          <w:szCs w:val="24"/>
        </w:rPr>
        <w:t>net</w:t>
      </w:r>
      <w:r>
        <w:rPr>
          <w:rFonts w:ascii="Times New Roman" w:eastAsia="SimSun" w:hAnsi="Times New Roman" w:cs="Times New Roman"/>
          <w:sz w:val="24"/>
          <w:szCs w:val="24"/>
        </w:rPr>
        <w:t xml:space="preserve"> profit or loss. </w:t>
      </w:r>
    </w:p>
    <w:p w14:paraId="58E15E4A" w14:textId="53175BA2" w:rsidR="001A7CF2" w:rsidRDefault="00013E6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Breakeven bundles are calculated</w:t>
      </w:r>
      <w:r w:rsidR="00722FB2">
        <w:rPr>
          <w:rFonts w:ascii="Times New Roman" w:eastAsia="SimSun" w:hAnsi="Times New Roman" w:cs="Times New Roman"/>
          <w:sz w:val="24"/>
          <w:szCs w:val="24"/>
        </w:rPr>
        <w:t xml:space="preserve"> first</w:t>
      </w:r>
      <w:r w:rsidR="001D2296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D2296">
        <w:rPr>
          <w:rFonts w:ascii="Times New Roman" w:eastAsia="SimSun" w:hAnsi="Times New Roman" w:cs="Times New Roman"/>
          <w:sz w:val="24"/>
          <w:szCs w:val="24"/>
        </w:rPr>
        <w:t>T</w:t>
      </w:r>
      <w:r>
        <w:rPr>
          <w:rFonts w:ascii="Times New Roman" w:eastAsia="SimSun" w:hAnsi="Times New Roman" w:cs="Times New Roman"/>
          <w:sz w:val="24"/>
          <w:szCs w:val="24"/>
        </w:rPr>
        <w:t xml:space="preserve">hen breakeven sales </w:t>
      </w:r>
      <w:r w:rsidR="00A039B3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>
        <w:rPr>
          <w:rFonts w:ascii="Times New Roman" w:eastAsia="SimSun" w:hAnsi="Times New Roman" w:cs="Times New Roman"/>
          <w:sz w:val="24"/>
          <w:szCs w:val="24"/>
        </w:rPr>
        <w:t xml:space="preserve"> of each product </w:t>
      </w:r>
      <w:r w:rsidR="00A039B3">
        <w:rPr>
          <w:rFonts w:ascii="Times New Roman" w:eastAsia="SimSun" w:hAnsi="Times New Roman" w:cs="Times New Roman"/>
          <w:sz w:val="24"/>
          <w:szCs w:val="24"/>
        </w:rPr>
        <w:t xml:space="preserve">is </w:t>
      </w:r>
      <w:r>
        <w:rPr>
          <w:rFonts w:ascii="Times New Roman" w:eastAsia="SimSun" w:hAnsi="Times New Roman" w:cs="Times New Roman"/>
          <w:sz w:val="24"/>
          <w:szCs w:val="24"/>
        </w:rPr>
        <w:t xml:space="preserve">calculated according to the standard </w:t>
      </w:r>
      <w:r w:rsidR="00CB3F9B">
        <w:rPr>
          <w:rFonts w:ascii="Times New Roman" w:eastAsia="SimSun" w:hAnsi="Times New Roman" w:cs="Times New Roman"/>
          <w:sz w:val="24"/>
          <w:szCs w:val="24"/>
        </w:rPr>
        <w:t xml:space="preserve">sales </w:t>
      </w:r>
      <w:r>
        <w:rPr>
          <w:rFonts w:ascii="Times New Roman" w:eastAsia="SimSun" w:hAnsi="Times New Roman" w:cs="Times New Roman"/>
          <w:sz w:val="24"/>
          <w:szCs w:val="24"/>
        </w:rPr>
        <w:t>mix.</w:t>
      </w:r>
    </w:p>
    <w:p w14:paraId="5B2B2D82" w14:textId="226B8758" w:rsidR="002A786C" w:rsidRDefault="001970B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2A786C" w:rsidRPr="002A786C" w14:paraId="73C5E3B8" w14:textId="77777777" w:rsidTr="002A786C">
        <w:tc>
          <w:tcPr>
            <w:tcW w:w="8217" w:type="dxa"/>
          </w:tcPr>
          <w:p w14:paraId="311D9772" w14:textId="77777777" w:rsidR="002A786C" w:rsidRPr="002A786C" w:rsidRDefault="002A786C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47AD08" w14:textId="34C1DDE1" w:rsidR="002A786C" w:rsidRPr="002A786C" w:rsidRDefault="002A786C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A786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2A786C" w14:paraId="679F2C8E" w14:textId="77777777" w:rsidTr="002A786C">
        <w:tc>
          <w:tcPr>
            <w:tcW w:w="8217" w:type="dxa"/>
          </w:tcPr>
          <w:p w14:paraId="688C46E3" w14:textId="62954408" w:rsidR="002A786C" w:rsidRDefault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Total fixed cost</w:t>
            </w:r>
          </w:p>
          <w:p w14:paraId="49CB4156" w14:textId="7A5F3252" w:rsidR="009B2998" w:rsidRDefault="004E141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>$4,600,000 + $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>1,7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>00,000 = $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>00,000</w:t>
            </w:r>
          </w:p>
          <w:p w14:paraId="466C0DE2" w14:textId="77777777" w:rsidR="009B2998" w:rsidRDefault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7AA2E9D" w14:textId="57F58BC4" w:rsidR="009B2998" w:rsidRDefault="009B2998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Unit contribution margin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tops</w:t>
            </w:r>
          </w:p>
          <w:p w14:paraId="66CB050A" w14:textId="3DC34218" w:rsidR="009B2998" w:rsidRDefault="004E1410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F7208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$150 - </w:t>
            </w:r>
            <w:r w:rsidR="00F72088"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>$30 + $20 + $10 + $15</w:t>
            </w:r>
            <w:r w:rsidR="00F72088">
              <w:rPr>
                <w:rFonts w:asciiTheme="minorEastAsia" w:hAnsiTheme="minorEastAsia" w:cs="Times New Roman" w:hint="eastAsia"/>
                <w:sz w:val="24"/>
                <w:szCs w:val="24"/>
              </w:rPr>
              <w:t>)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(1 - 20%) = $</w:t>
            </w:r>
            <w:r w:rsidR="006A7183">
              <w:rPr>
                <w:rFonts w:ascii="Times New Roman" w:eastAsia="SimSun" w:hAnsi="Times New Roman" w:cs="Times New Roman"/>
                <w:sz w:val="24"/>
                <w:szCs w:val="24"/>
              </w:rPr>
              <w:t>90</w:t>
            </w:r>
            <w:r w:rsidR="009B299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per unit</w:t>
            </w:r>
          </w:p>
          <w:p w14:paraId="5D9683DE" w14:textId="724DC0E0" w:rsidR="008F278F" w:rsidRDefault="008F278F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7F7789E" w14:textId="55880347" w:rsidR="008F278F" w:rsidRDefault="008F278F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Unit contribution margin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bottoms</w:t>
            </w:r>
          </w:p>
          <w:p w14:paraId="5BDB1FE9" w14:textId="7883B506" w:rsidR="008F278F" w:rsidRDefault="004E1410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$200 - ($35 + $30 + $20 + $15)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(1 - 20%) = $120 per unit</w:t>
            </w:r>
          </w:p>
          <w:p w14:paraId="1EF23D2F" w14:textId="4E21F809" w:rsidR="008F278F" w:rsidRDefault="008F278F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08528FE" w14:textId="7D935741" w:rsidR="008F278F" w:rsidRDefault="008F278F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Contribution margin for each bundle of sales</w:t>
            </w:r>
          </w:p>
          <w:p w14:paraId="7F825DF4" w14:textId="6A93794F" w:rsidR="008F278F" w:rsidRDefault="004E1410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>$90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8F27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+ $120 = $300 per bundle</w:t>
            </w:r>
          </w:p>
          <w:p w14:paraId="08354172" w14:textId="77777777" w:rsidR="008F278F" w:rsidRDefault="008F278F" w:rsidP="008F278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EB93A43" w14:textId="65F56A75" w:rsidR="00BB13CF" w:rsidRDefault="00BB13CF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Breakeven bundles</w:t>
            </w:r>
          </w:p>
          <w:p w14:paraId="22FD28AF" w14:textId="26FF4074" w:rsidR="00BB13CF" w:rsidRDefault="004E1410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BB13CF">
              <w:rPr>
                <w:rFonts w:ascii="Times New Roman" w:eastAsia="SimSun" w:hAnsi="Times New Roman" w:cs="Times New Roman"/>
                <w:sz w:val="24"/>
                <w:szCs w:val="24"/>
              </w:rPr>
              <w:t>$6,300,000 / $300 = 21,000 bundles</w:t>
            </w:r>
          </w:p>
          <w:p w14:paraId="2BED3A6D" w14:textId="77777777" w:rsidR="008F278F" w:rsidRDefault="008F278F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94EBC1C" w14:textId="2B02B368" w:rsidR="00BB13CF" w:rsidRDefault="00BB13CF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Breakeven sales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tops</w:t>
            </w:r>
          </w:p>
          <w:p w14:paraId="0C936B6C" w14:textId="4D79C038" w:rsidR="00BB13CF" w:rsidRDefault="004E1410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BB13CF">
              <w:rPr>
                <w:rFonts w:ascii="Times New Roman" w:eastAsia="SimSun" w:hAnsi="Times New Roman" w:cs="Times New Roman"/>
                <w:sz w:val="24"/>
                <w:szCs w:val="24"/>
              </w:rPr>
              <w:t>21,000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B13C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= 42,000 units</w:t>
            </w:r>
          </w:p>
          <w:p w14:paraId="2DE117BD" w14:textId="2F587FEF" w:rsidR="00BB13CF" w:rsidRDefault="00BB13CF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8AA7600" w14:textId="794C9894" w:rsidR="00BB13CF" w:rsidRDefault="00BB13CF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Breakeven sales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B76793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bottoms</w:t>
            </w:r>
          </w:p>
          <w:p w14:paraId="7130B83B" w14:textId="1302D5E1" w:rsidR="00BB13CF" w:rsidRDefault="004E1410" w:rsidP="00BB13C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BB13CF">
              <w:rPr>
                <w:rFonts w:ascii="Times New Roman" w:eastAsia="SimSun" w:hAnsi="Times New Roman" w:cs="Times New Roman"/>
                <w:sz w:val="24"/>
                <w:szCs w:val="24"/>
              </w:rPr>
              <w:t>21,000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B13C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= 21,000 units</w:t>
            </w:r>
          </w:p>
          <w:p w14:paraId="147C2773" w14:textId="3E885854" w:rsidR="006A7183" w:rsidRDefault="006A7183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2268"/>
              <w:gridCol w:w="1985"/>
            </w:tblGrid>
            <w:tr w:rsidR="00DA796F" w:rsidRPr="003D2CF7" w14:paraId="278552BA" w14:textId="77777777" w:rsidTr="0069120B">
              <w:tc>
                <w:tcPr>
                  <w:tcW w:w="2153" w:type="dxa"/>
                </w:tcPr>
                <w:p w14:paraId="7ACA2775" w14:textId="77777777" w:rsidR="00DA796F" w:rsidRPr="0069120B" w:rsidRDefault="00DA796F" w:rsidP="0069120B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858BE46" w14:textId="4CFAB8CE" w:rsidR="00DA796F" w:rsidRPr="0069120B" w:rsidRDefault="00DA796F" w:rsidP="008E30D2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Without Advertisement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3F884631" w14:textId="200B2DDD" w:rsidR="00DA796F" w:rsidRPr="0069120B" w:rsidRDefault="00DA796F" w:rsidP="008E30D2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With Advertisement</w:t>
                  </w:r>
                </w:p>
              </w:tc>
            </w:tr>
            <w:tr w:rsidR="00DA796F" w:rsidRPr="006D4A86" w14:paraId="3BA597CE" w14:textId="77777777" w:rsidTr="005B69DC">
              <w:tc>
                <w:tcPr>
                  <w:tcW w:w="2153" w:type="dxa"/>
                </w:tcPr>
                <w:p w14:paraId="419AC830" w14:textId="77777777" w:rsidR="00DA796F" w:rsidRPr="0069120B" w:rsidRDefault="00DA796F" w:rsidP="009B2998">
                  <w:pP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9FEBA8B" w14:textId="03057F5C" w:rsidR="00DA796F" w:rsidRPr="0069120B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985" w:type="dxa"/>
                </w:tcPr>
                <w:p w14:paraId="6C474FEB" w14:textId="0E3C2F69" w:rsidR="00DA796F" w:rsidRPr="0069120B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$</w:t>
                  </w:r>
                </w:p>
              </w:tc>
            </w:tr>
            <w:tr w:rsidR="00DA796F" w14:paraId="058C12C1" w14:textId="77777777" w:rsidTr="005B69DC">
              <w:tc>
                <w:tcPr>
                  <w:tcW w:w="2153" w:type="dxa"/>
                </w:tcPr>
                <w:p w14:paraId="40C3777F" w14:textId="3D707E46" w:rsidR="00DA796F" w:rsidRDefault="00DA796F" w:rsidP="009B2998">
                  <w:pP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Sales revenue</w:t>
                  </w:r>
                </w:p>
              </w:tc>
              <w:tc>
                <w:tcPr>
                  <w:tcW w:w="2268" w:type="dxa"/>
                </w:tcPr>
                <w:p w14:paraId="25CC1962" w14:textId="2BA42588" w:rsidR="00DA796F" w:rsidRDefault="00DA796F" w:rsidP="0069120B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20,000,000</w:t>
                  </w:r>
                </w:p>
              </w:tc>
              <w:tc>
                <w:tcPr>
                  <w:tcW w:w="1985" w:type="dxa"/>
                </w:tcPr>
                <w:p w14:paraId="2E6C08CF" w14:textId="77777777" w:rsidR="00F43321" w:rsidRDefault="00DA796F" w:rsidP="0069120B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21,000,000 </w:t>
                  </w:r>
                </w:p>
                <w:p w14:paraId="21F67AB4" w14:textId="79683952" w:rsidR="00DA796F" w:rsidRDefault="00DA796F" w:rsidP="0069120B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(W1)</w:t>
                  </w:r>
                </w:p>
              </w:tc>
            </w:tr>
            <w:tr w:rsidR="00DA796F" w14:paraId="335AD75B" w14:textId="77777777" w:rsidTr="005B69DC">
              <w:tc>
                <w:tcPr>
                  <w:tcW w:w="2153" w:type="dxa"/>
                </w:tcPr>
                <w:p w14:paraId="69B82B16" w14:textId="6EF8587F" w:rsidR="00DA796F" w:rsidRDefault="00DA796F" w:rsidP="009B2998">
                  <w:pP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Less: Variable cost</w:t>
                  </w:r>
                </w:p>
              </w:tc>
              <w:tc>
                <w:tcPr>
                  <w:tcW w:w="2268" w:type="dxa"/>
                </w:tcPr>
                <w:p w14:paraId="023936FB" w14:textId="77777777" w:rsidR="00F43321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10,000,000 </w:t>
                  </w:r>
                </w:p>
                <w:p w14:paraId="5959D4F1" w14:textId="4C8AC1CA" w:rsidR="00DA796F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(W2)</w:t>
                  </w:r>
                </w:p>
              </w:tc>
              <w:tc>
                <w:tcPr>
                  <w:tcW w:w="1985" w:type="dxa"/>
                </w:tcPr>
                <w:p w14:paraId="7D23CB82" w14:textId="77777777" w:rsidR="00F43321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8,400,000 </w:t>
                  </w:r>
                </w:p>
                <w:p w14:paraId="664AF53E" w14:textId="4E49B7FA" w:rsidR="00DA796F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(W3)</w:t>
                  </w:r>
                </w:p>
              </w:tc>
            </w:tr>
            <w:tr w:rsidR="00DA796F" w14:paraId="0CA544EB" w14:textId="77777777" w:rsidTr="005B69DC">
              <w:tc>
                <w:tcPr>
                  <w:tcW w:w="2153" w:type="dxa"/>
                </w:tcPr>
                <w:p w14:paraId="3F0493ED" w14:textId="715BBE70" w:rsidR="00DA796F" w:rsidRDefault="00DA796F" w:rsidP="00F03CEF">
                  <w:pPr>
                    <w:ind w:firstLineChars="250" w:firstLine="600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Fixed cost</w:t>
                  </w:r>
                </w:p>
              </w:tc>
              <w:tc>
                <w:tcPr>
                  <w:tcW w:w="2268" w:type="dxa"/>
                </w:tcPr>
                <w:p w14:paraId="2DABCB15" w14:textId="5D769703" w:rsidR="00DA796F" w:rsidRPr="0069120B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  <w:u w:val="single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sz w:val="24"/>
                      <w:szCs w:val="24"/>
                      <w:u w:val="single"/>
                    </w:rPr>
                    <w:t>4,600,000</w:t>
                  </w:r>
                </w:p>
              </w:tc>
              <w:tc>
                <w:tcPr>
                  <w:tcW w:w="1985" w:type="dxa"/>
                </w:tcPr>
                <w:p w14:paraId="329AB241" w14:textId="01B0BDF4" w:rsidR="00DA796F" w:rsidRPr="0069120B" w:rsidRDefault="00DA796F" w:rsidP="008B647D">
                  <w:pPr>
                    <w:jc w:val="right"/>
                    <w:rPr>
                      <w:rFonts w:ascii="Times New Roman" w:eastAsia="SimSun" w:hAnsi="Times New Roman" w:cs="Times New Roman"/>
                      <w:sz w:val="24"/>
                      <w:szCs w:val="24"/>
                      <w:u w:val="single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sz w:val="24"/>
                      <w:szCs w:val="24"/>
                      <w:u w:val="single"/>
                    </w:rPr>
                    <w:t>6,300,000</w:t>
                  </w:r>
                </w:p>
              </w:tc>
            </w:tr>
            <w:tr w:rsidR="00DA796F" w:rsidRPr="005B69DC" w14:paraId="77AF6985" w14:textId="77777777" w:rsidTr="0069120B">
              <w:tc>
                <w:tcPr>
                  <w:tcW w:w="2153" w:type="dxa"/>
                </w:tcPr>
                <w:p w14:paraId="3B51A30B" w14:textId="6BE1FF3F" w:rsidR="00DA796F" w:rsidRPr="0069120B" w:rsidRDefault="00FC4E3A" w:rsidP="009B2998">
                  <w:pP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Net</w:t>
                  </w:r>
                  <w:r w:rsidR="00DA796F"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 xml:space="preserve"> profit</w:t>
                  </w:r>
                </w:p>
              </w:tc>
              <w:tc>
                <w:tcPr>
                  <w:tcW w:w="2268" w:type="dxa"/>
                </w:tcPr>
                <w:p w14:paraId="45E8B543" w14:textId="66FA7D05" w:rsidR="00DA796F" w:rsidRPr="0069120B" w:rsidRDefault="00DA796F" w:rsidP="0069120B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5,400,000</w:t>
                  </w:r>
                </w:p>
              </w:tc>
              <w:tc>
                <w:tcPr>
                  <w:tcW w:w="1985" w:type="dxa"/>
                </w:tcPr>
                <w:p w14:paraId="0B7EA422" w14:textId="7D8824F8" w:rsidR="00DA796F" w:rsidRPr="0069120B" w:rsidRDefault="00DA796F" w:rsidP="0069120B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120B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</w:rPr>
                    <w:t>6,300,000</w:t>
                  </w:r>
                </w:p>
              </w:tc>
            </w:tr>
          </w:tbl>
          <w:p w14:paraId="0FB173BF" w14:textId="25B22913" w:rsidR="00657A03" w:rsidRDefault="00657A03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A2DA89D" w14:textId="7B781559" w:rsidR="003D2CF7" w:rsidRDefault="009940ED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="003D2CF7">
              <w:rPr>
                <w:rFonts w:ascii="Times New Roman" w:eastAsia="SimSun" w:hAnsi="Times New Roman" w:cs="Times New Roman"/>
                <w:sz w:val="24"/>
                <w:szCs w:val="24"/>
              </w:rPr>
              <w:t>W1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="003D2CF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Sales revenue with advertisement</w:t>
            </w:r>
          </w:p>
          <w:p w14:paraId="3EDE8AB4" w14:textId="3BD85651" w:rsidR="00657A03" w:rsidRDefault="003D2CF7" w:rsidP="009B29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= $20,000,000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 + 5%) = $21,000,000</w:t>
            </w:r>
          </w:p>
          <w:p w14:paraId="5115250F" w14:textId="619C9D4D" w:rsidR="003D2CF7" w:rsidRDefault="009940ED" w:rsidP="003D2CF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="003D2CF7">
              <w:rPr>
                <w:rFonts w:ascii="Times New Roman" w:eastAsia="SimSun" w:hAnsi="Times New Roman" w:cs="Times New Roman"/>
                <w:sz w:val="24"/>
                <w:szCs w:val="24"/>
              </w:rPr>
              <w:t>W2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="003D2CF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Total variable cost without advertisement</w:t>
            </w:r>
          </w:p>
          <w:p w14:paraId="333B7FF3" w14:textId="40FD2166" w:rsidR="003D2CF7" w:rsidRDefault="003D2CF7" w:rsidP="003D2CF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($30 + $20 + $10 + $15)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80,000 + ($35 + $30 + $20 + $15)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40,000</w:t>
            </w:r>
          </w:p>
          <w:p w14:paraId="0CA85C68" w14:textId="4A8D222C" w:rsidR="003D2CF7" w:rsidRDefault="003D2CF7" w:rsidP="003D2CF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$75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80,000 + $100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40,000</w:t>
            </w:r>
          </w:p>
          <w:p w14:paraId="0186FE15" w14:textId="1B632C7A" w:rsidR="00657A03" w:rsidRDefault="003D2CF7" w:rsidP="003D2CF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$10,000,000</w:t>
            </w:r>
          </w:p>
          <w:p w14:paraId="68BD60C9" w14:textId="64E1FC4C" w:rsidR="000E6CCC" w:rsidRDefault="009940ED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(</w:t>
            </w:r>
            <w:r w:rsidR="000E6CCC">
              <w:rPr>
                <w:rFonts w:ascii="Times New Roman" w:eastAsia="SimSun" w:hAnsi="Times New Roman" w:cs="Times New Roman"/>
                <w:sz w:val="24"/>
                <w:szCs w:val="24"/>
              </w:rPr>
              <w:t>W3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="000E6C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Total variable cost with advertisement</w:t>
            </w:r>
          </w:p>
          <w:p w14:paraId="4436F315" w14:textId="225E9D73" w:rsidR="000E6CCC" w:rsidRDefault="000E6CCC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$75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(1-20%)</w:t>
            </w:r>
            <w:r w:rsidR="00F7208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80,000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(1+5%) + $100</w:t>
            </w:r>
            <w:r w:rsidR="00423474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(1-20%)</w:t>
            </w:r>
            <w:r w:rsidR="00423474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40,000</w:t>
            </w:r>
            <w:r w:rsidR="00423474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(1+5%)</w:t>
            </w:r>
          </w:p>
          <w:p w14:paraId="0B185455" w14:textId="70C7F631" w:rsidR="000E6CCC" w:rsidRDefault="000E6CCC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$60</w:t>
            </w:r>
            <w:r w:rsidR="00423474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84,000 + $80</w:t>
            </w:r>
            <w:r w:rsidR="00423474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42,000</w:t>
            </w:r>
          </w:p>
          <w:p w14:paraId="3F680357" w14:textId="31948180" w:rsidR="000E6CCC" w:rsidRDefault="000E6CCC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$5,040,000 + $3,360,000</w:t>
            </w:r>
          </w:p>
          <w:p w14:paraId="1454FEDE" w14:textId="73CD16FB" w:rsidR="000E6CCC" w:rsidRDefault="000E6CCC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= $8,400,000</w:t>
            </w:r>
          </w:p>
          <w:p w14:paraId="1DF79937" w14:textId="77777777" w:rsidR="00DB7217" w:rsidRDefault="00DB7217" w:rsidP="000E6CC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BEB5ABA" w14:textId="04FBA612" w:rsidR="009B2998" w:rsidRDefault="00C76C2C" w:rsidP="00FC4E3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Therefore, Plan 1 should be adopted </w:t>
            </w:r>
            <w:r w:rsidR="00FC4E3A">
              <w:rPr>
                <w:rFonts w:ascii="Times New Roman" w:eastAsia="SimSun" w:hAnsi="Times New Roman" w:cs="Times New Roman"/>
                <w:sz w:val="24"/>
                <w:szCs w:val="24"/>
              </w:rPr>
              <w:t>as net</w:t>
            </w:r>
            <w:r w:rsidR="002A5E2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profit will increase by $900,000.</w:t>
            </w:r>
          </w:p>
        </w:tc>
        <w:tc>
          <w:tcPr>
            <w:tcW w:w="1133" w:type="dxa"/>
          </w:tcPr>
          <w:p w14:paraId="7F53AD8A" w14:textId="77777777" w:rsidR="00657A03" w:rsidRDefault="00657A0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3DA7B92" w14:textId="1BD2C170" w:rsidR="002A786C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083FFD37" w14:textId="77777777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6D19FD6" w14:textId="121287B2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F5A4D3" w14:textId="0B2D7C35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0D1D00E" w14:textId="4C278938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3C804E8" w14:textId="4B7110C5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B9D4343" w14:textId="6B02BAFE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9FF6E83" w14:textId="573F8B21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BC94E6D" w14:textId="34D2727B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87EAC15" w14:textId="4D50EDAA" w:rsidR="00514AF3" w:rsidRDefault="00657A0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4CEE76DB" w14:textId="73527E3B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EC192FF" w14:textId="23311A54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DCBCC41" w14:textId="34BA6255" w:rsidR="00514AF3" w:rsidRDefault="00657A0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4798363A" w14:textId="77777777" w:rsidR="00514AF3" w:rsidRDefault="00514A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4EDA3AC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624A8C3" w14:textId="62CC95E3" w:rsidR="00C76C2C" w:rsidRDefault="00E2298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0.5</w:t>
            </w:r>
          </w:p>
          <w:p w14:paraId="686617D8" w14:textId="39513128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AD7A957" w14:textId="77777777" w:rsidR="00657A03" w:rsidRDefault="00657A0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58EF618" w14:textId="5D9F09CB" w:rsidR="00657A03" w:rsidRDefault="00E2298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0.5</w:t>
            </w:r>
          </w:p>
          <w:p w14:paraId="3548DDB6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34ADAC9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97C29A8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D0EA4F0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6C6726A" w14:textId="77777777" w:rsidR="004308C8" w:rsidRDefault="004308C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7B14DEA" w14:textId="07838C46" w:rsidR="00C76C2C" w:rsidRDefault="00DF497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6183CAD5" w14:textId="77777777" w:rsidR="00DB7217" w:rsidRDefault="00DB721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AC4947D" w14:textId="05F4FBAD" w:rsidR="00C76C2C" w:rsidRDefault="00E2298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2C29A3BA" w14:textId="77777777" w:rsidR="00DB7217" w:rsidRDefault="00DB721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6134BE4" w14:textId="12002F77" w:rsidR="00C76C2C" w:rsidRDefault="00DA796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723DD52F" w14:textId="77777777" w:rsidR="00DB7217" w:rsidRDefault="00DB7217" w:rsidP="00661BF3">
            <w:pPr>
              <w:spacing w:line="12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9B79DF" w14:textId="4C76523D" w:rsidR="00C76C2C" w:rsidRDefault="00DA796F" w:rsidP="00661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14:paraId="4794E531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F6060BA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19238BB" w14:textId="77777777" w:rsidR="00C76C2C" w:rsidRDefault="00C76C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B288F77" w14:textId="77777777" w:rsidR="00C76C2C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108F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0D87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79A5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78BD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1B49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6F3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7FA7" w14:textId="77777777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523" w14:textId="0AA2113D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C13C6" w14:textId="77777777" w:rsidR="00661BF3" w:rsidRDefault="0066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6B8E" w14:textId="0831EFC5" w:rsidR="001D2296" w:rsidRPr="00F03CEF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14:paraId="1FFF70E2" w14:textId="77777777" w:rsidR="00E3308E" w:rsidRDefault="00E3308E" w:rsidP="00C76C2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</w:p>
    <w:p w14:paraId="78A8FEF9" w14:textId="7A3A0C86" w:rsidR="00C76C2C" w:rsidRPr="00C76C2C" w:rsidRDefault="00C76C2C" w:rsidP="00C76C2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C76C2C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Explanatory note:</w:t>
      </w:r>
    </w:p>
    <w:p w14:paraId="38BE013E" w14:textId="12B477F9" w:rsidR="007A7D72" w:rsidRDefault="00602E77" w:rsidP="00C76C2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Plan 1 affects sales volume, fixed cost and variable cost </w:t>
      </w:r>
      <w:r w:rsidR="008F0A87">
        <w:rPr>
          <w:rFonts w:ascii="Times New Roman" w:eastAsia="SimSun" w:hAnsi="Times New Roman" w:cs="Times New Roman"/>
          <w:sz w:val="24"/>
          <w:szCs w:val="24"/>
          <w:lang w:val="en-HK"/>
        </w:rPr>
        <w:t>simultaneously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. All </w:t>
      </w:r>
      <w:r w:rsidR="007A7D72">
        <w:rPr>
          <w:rFonts w:ascii="Times New Roman" w:eastAsia="SimSun" w:hAnsi="Times New Roman" w:cs="Times New Roman"/>
          <w:sz w:val="24"/>
          <w:szCs w:val="24"/>
          <w:lang w:val="en-HK"/>
        </w:rPr>
        <w:t>changes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should be considered when </w:t>
      </w:r>
      <w:r w:rsidR="007A7D72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conducting CVP analysis to calculate breakeven </w:t>
      </w:r>
      <w:r w:rsidR="00BD5C9C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sales </w:t>
      </w:r>
      <w:r w:rsidR="00F90C13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7A7D72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and </w:t>
      </w:r>
      <w:r w:rsidR="00A7627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analyse </w:t>
      </w:r>
      <w:r w:rsidR="00BD5C9C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</w:t>
      </w:r>
      <w:r w:rsidR="007A7D72">
        <w:rPr>
          <w:rFonts w:ascii="Times New Roman" w:eastAsia="SimSun" w:hAnsi="Times New Roman" w:cs="Times New Roman"/>
          <w:sz w:val="24"/>
          <w:szCs w:val="24"/>
          <w:lang w:val="en-HK"/>
        </w:rPr>
        <w:t>financial impact</w:t>
      </w:r>
      <w:r w:rsidR="003E429F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of Plan 1</w:t>
      </w:r>
      <w:r w:rsidR="007A7D72">
        <w:rPr>
          <w:rFonts w:ascii="Times New Roman" w:eastAsia="SimSun" w:hAnsi="Times New Roman" w:cs="Times New Roman"/>
          <w:sz w:val="24"/>
          <w:szCs w:val="24"/>
          <w:lang w:val="en-HK"/>
        </w:rPr>
        <w:t>.</w:t>
      </w:r>
    </w:p>
    <w:p w14:paraId="061A8909" w14:textId="44C681E9" w:rsidR="0060503F" w:rsidRDefault="0060503F" w:rsidP="00C76C2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>As the impact of</w:t>
      </w:r>
      <w:r w:rsidR="0074473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the increase in </w:t>
      </w:r>
      <w:r w:rsidR="000F31FF">
        <w:rPr>
          <w:rFonts w:ascii="Times New Roman" w:eastAsia="SimSun" w:hAnsi="Times New Roman" w:cs="Times New Roman"/>
          <w:sz w:val="24"/>
          <w:szCs w:val="24"/>
          <w:lang w:val="en-HK"/>
        </w:rPr>
        <w:t>revenue</w:t>
      </w:r>
      <w:r w:rsidR="0074473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nd </w:t>
      </w:r>
      <w:r w:rsidR="0074473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saving in 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>variable cost</w:t>
      </w:r>
      <w:r w:rsidR="0074473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outweighs the impact of </w:t>
      </w:r>
      <w:r w:rsidR="0074473B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increase in </w:t>
      </w:r>
      <w:r w:rsidR="007132A9">
        <w:rPr>
          <w:rFonts w:ascii="Times New Roman" w:eastAsia="SimSun" w:hAnsi="Times New Roman" w:cs="Times New Roman"/>
          <w:sz w:val="24"/>
          <w:szCs w:val="24"/>
          <w:lang w:val="en-HK"/>
        </w:rPr>
        <w:t>fixed cost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>, Plan 1</w:t>
      </w:r>
      <w:r w:rsidR="00E43549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helps 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the </w:t>
      </w:r>
      <w:r w:rsidR="00E43549">
        <w:rPr>
          <w:rFonts w:ascii="Times New Roman" w:eastAsia="SimSun" w:hAnsi="Times New Roman" w:cs="Times New Roman"/>
          <w:sz w:val="24"/>
          <w:szCs w:val="24"/>
          <w:lang w:val="en-HK"/>
        </w:rPr>
        <w:t>company earn</w:t>
      </w:r>
      <w:r w:rsidR="00C901FC"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E43549">
        <w:rPr>
          <w:rFonts w:ascii="Times New Roman" w:eastAsia="SimSun" w:hAnsi="Times New Roman" w:cs="Times New Roman"/>
          <w:sz w:val="24"/>
          <w:szCs w:val="24"/>
          <w:lang w:val="en-HK"/>
        </w:rPr>
        <w:t>higher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</w:t>
      </w:r>
      <w:r w:rsidR="00FC4E3A">
        <w:rPr>
          <w:rFonts w:ascii="Times New Roman" w:eastAsia="SimSun" w:hAnsi="Times New Roman" w:cs="Times New Roman"/>
          <w:sz w:val="24"/>
          <w:szCs w:val="24"/>
          <w:lang w:val="en-HK"/>
        </w:rPr>
        <w:t>net</w:t>
      </w:r>
      <w:r>
        <w:rPr>
          <w:rFonts w:ascii="Times New Roman" w:eastAsia="SimSun" w:hAnsi="Times New Roman" w:cs="Times New Roman"/>
          <w:sz w:val="24"/>
          <w:szCs w:val="24"/>
          <w:lang w:val="en-HK"/>
        </w:rPr>
        <w:t xml:space="preserve"> profit.</w:t>
      </w:r>
    </w:p>
    <w:p w14:paraId="09FB5AFE" w14:textId="3BD88AD0" w:rsidR="00E71D76" w:rsidRPr="00D875BB" w:rsidRDefault="00E71D76" w:rsidP="00E71D7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7D5226CC" w14:textId="75AFD397" w:rsidR="00E71D76" w:rsidRDefault="001970B8" w:rsidP="00E71D7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  <w:r>
        <w:rPr>
          <w:rFonts w:ascii="Times New Roman" w:eastAsia="SimSun" w:hAnsi="Times New Roman" w:cs="Times New Roman"/>
          <w:sz w:val="24"/>
          <w:szCs w:val="24"/>
          <w:lang w:val="en-HK"/>
        </w:rPr>
        <w:t>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E71D76" w:rsidRPr="00E71D76" w14:paraId="199E0EDF" w14:textId="77777777" w:rsidTr="00E71D76">
        <w:tc>
          <w:tcPr>
            <w:tcW w:w="8217" w:type="dxa"/>
          </w:tcPr>
          <w:p w14:paraId="69EDFAC2" w14:textId="77777777" w:rsidR="00E71D76" w:rsidRPr="00E71D76" w:rsidRDefault="00E71D76" w:rsidP="00E71D7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133" w:type="dxa"/>
          </w:tcPr>
          <w:p w14:paraId="69B9D7F0" w14:textId="748AD0C4" w:rsidR="00E71D76" w:rsidRPr="00E71D76" w:rsidRDefault="00E71D76" w:rsidP="00E71D7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E71D7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HK"/>
              </w:rPr>
              <w:t>Marks</w:t>
            </w:r>
          </w:p>
        </w:tc>
      </w:tr>
      <w:tr w:rsidR="00E71D76" w14:paraId="120AFE07" w14:textId="77777777" w:rsidTr="001C2B2F">
        <w:trPr>
          <w:trHeight w:val="3492"/>
        </w:trPr>
        <w:tc>
          <w:tcPr>
            <w:tcW w:w="8217" w:type="dxa"/>
          </w:tcPr>
          <w:p w14:paraId="559D1D70" w14:textId="39FC2F1E" w:rsidR="00E71D76" w:rsidRDefault="00E71D76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Total fixed cost</w:t>
            </w:r>
          </w:p>
          <w:p w14:paraId="0B648CC1" w14:textId="1BB13CA8" w:rsidR="00E71D76" w:rsidRDefault="00932963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 xml:space="preserve">= </w:t>
            </w:r>
            <w:r w:rsidR="00E71D76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 xml:space="preserve">$4,600,000 + 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$2,</w:t>
            </w:r>
            <w:r w:rsidR="00F015AD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195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,000 = $6,</w:t>
            </w:r>
            <w:r w:rsidR="00F015AD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795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,000</w:t>
            </w:r>
          </w:p>
          <w:p w14:paraId="47ABA738" w14:textId="39588DD5" w:rsidR="00BD2948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bookmarkStart w:id="0" w:name="_GoBack"/>
            <w:bookmarkEnd w:id="0"/>
          </w:p>
          <w:p w14:paraId="1545F887" w14:textId="1AA86C7D" w:rsidR="00E06D7A" w:rsidRDefault="00E06D7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Budgeted sales</w:t>
            </w:r>
            <w:r w:rsidR="0067168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bottoms</w:t>
            </w:r>
          </w:p>
          <w:p w14:paraId="6219ACC1" w14:textId="4859855C" w:rsidR="00E06D7A" w:rsidRDefault="00E06D7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= 30,000 / 2 = 15,000 units</w:t>
            </w:r>
          </w:p>
          <w:p w14:paraId="2D5E05B8" w14:textId="77777777" w:rsidR="00E06D7A" w:rsidRPr="0067168F" w:rsidRDefault="00E06D7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CC43141" w14:textId="59C5450E" w:rsidR="00BD2948" w:rsidRDefault="00BD2948" w:rsidP="00BD294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Contribution </w:t>
            </w:r>
            <w:r w:rsidR="007B2D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margin </w:t>
            </w:r>
            <w:r w:rsidR="00F015AD">
              <w:rPr>
                <w:rFonts w:ascii="Times New Roman" w:eastAsia="SimSun" w:hAnsi="Times New Roman" w:cs="Times New Roman"/>
                <w:sz w:val="24"/>
                <w:szCs w:val="24"/>
              </w:rPr>
              <w:t>of tops and bottoms</w:t>
            </w:r>
          </w:p>
          <w:p w14:paraId="7DA24727" w14:textId="67218ABF" w:rsidR="00BD2948" w:rsidRDefault="00932963" w:rsidP="00BD294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</w:rPr>
              <w:t>$75</w:t>
            </w:r>
            <w:r w:rsidR="007131BA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D294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F015AD">
              <w:rPr>
                <w:rFonts w:ascii="Times New Roman" w:eastAsia="SimSun" w:hAnsi="Times New Roman" w:cs="Times New Roman"/>
                <w:sz w:val="24"/>
                <w:szCs w:val="24"/>
              </w:rPr>
              <w:t>30,000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+ $100</w:t>
            </w:r>
            <w:r w:rsidR="007131BA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F015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15,000 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</w:rPr>
              <w:t>= $</w:t>
            </w:r>
            <w:r w:rsidR="00F015AD">
              <w:rPr>
                <w:rFonts w:ascii="Times New Roman" w:eastAsia="SimSun" w:hAnsi="Times New Roman" w:cs="Times New Roman"/>
                <w:sz w:val="24"/>
                <w:szCs w:val="24"/>
              </w:rPr>
              <w:t>3,750,000</w:t>
            </w:r>
            <w:r w:rsidR="00BD294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2A38A3D5" w14:textId="59F1F180" w:rsidR="00BD2948" w:rsidRDefault="00BD2948" w:rsidP="00BD294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E02307D" w14:textId="7D5ED02C" w:rsidR="00F015AD" w:rsidRDefault="00F015AD" w:rsidP="00BD294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Breakeven </w:t>
            </w:r>
            <w:r w:rsidR="007B2D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sales </w:t>
            </w:r>
            <w:r w:rsidR="00A039B3"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quantity</w:t>
            </w:r>
            <w:r w:rsidR="007B2D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of shoes</w:t>
            </w:r>
          </w:p>
          <w:p w14:paraId="5FAD3E14" w14:textId="244E508C" w:rsidR="00BD2948" w:rsidRPr="000E09A1" w:rsidRDefault="00932963" w:rsidP="00F90850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6,795,000-3,750,000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300-150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=20,300 pairs</m:t>
                </m:r>
              </m:oMath>
            </m:oMathPara>
          </w:p>
        </w:tc>
        <w:tc>
          <w:tcPr>
            <w:tcW w:w="1133" w:type="dxa"/>
          </w:tcPr>
          <w:p w14:paraId="3A358A2E" w14:textId="77777777" w:rsidR="00E71D76" w:rsidRDefault="00E71D76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021F99CE" w14:textId="77777777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1</w:t>
            </w:r>
          </w:p>
          <w:p w14:paraId="191A85B2" w14:textId="77777777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06D9FE2B" w14:textId="7795B8D6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1C98EB1A" w14:textId="77777777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01F58031" w14:textId="77777777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236B3F58" w14:textId="11257809" w:rsidR="00BD2948" w:rsidRDefault="00BD2948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32661396" w14:textId="77777777" w:rsidR="00F43321" w:rsidRDefault="00F43321" w:rsidP="00F43321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1</w:t>
            </w:r>
          </w:p>
          <w:p w14:paraId="612F4EAD" w14:textId="6EEA2D3E" w:rsidR="003D6497" w:rsidRDefault="003D6497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28D6A108" w14:textId="4CEC6CF9" w:rsidR="003D6497" w:rsidRDefault="003D6497" w:rsidP="00E71D76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3DD4F22B" w14:textId="5949D86E" w:rsidR="00F43321" w:rsidRDefault="00F43321" w:rsidP="00F43321">
            <w:pP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</w:pPr>
          </w:p>
          <w:p w14:paraId="14336088" w14:textId="70E5B0FF" w:rsidR="00BD2948" w:rsidRPr="00F43321" w:rsidRDefault="00F43321" w:rsidP="00F43321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/>
              </w:rPr>
              <w:t>2</w:t>
            </w:r>
          </w:p>
        </w:tc>
      </w:tr>
    </w:tbl>
    <w:p w14:paraId="2EC2EB3E" w14:textId="2C5A7AC1" w:rsidR="00E71D76" w:rsidRDefault="00E71D76" w:rsidP="00E71D7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HK"/>
        </w:rPr>
      </w:pPr>
    </w:p>
    <w:p w14:paraId="2624146F" w14:textId="7FFD9746" w:rsidR="00726306" w:rsidRPr="00726306" w:rsidRDefault="00726306" w:rsidP="00E71D76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</w:pPr>
      <w:r w:rsidRPr="00726306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Explanator</w:t>
      </w:r>
      <w:r w:rsidR="00892341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>y</w:t>
      </w:r>
      <w:r w:rsidRPr="00726306">
        <w:rPr>
          <w:rFonts w:ascii="Times New Roman" w:eastAsia="SimSun" w:hAnsi="Times New Roman" w:cs="Times New Roman"/>
          <w:b/>
          <w:bCs/>
          <w:sz w:val="24"/>
          <w:szCs w:val="24"/>
          <w:lang w:val="en-HK"/>
        </w:rPr>
        <w:t xml:space="preserve"> note:</w:t>
      </w:r>
    </w:p>
    <w:p w14:paraId="3C5EB29E" w14:textId="1BBB784A" w:rsidR="00726306" w:rsidRDefault="00734C64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Budgeted </w:t>
      </w:r>
      <w:r>
        <w:rPr>
          <w:rFonts w:ascii="Times New Roman" w:hAnsi="Times New Roman" w:cs="Times New Roman"/>
          <w:sz w:val="24"/>
          <w:szCs w:val="24"/>
        </w:rPr>
        <w:t>sales</w:t>
      </w:r>
      <w:r w:rsidR="008C0100">
        <w:rPr>
          <w:rFonts w:ascii="Times New Roman" w:hAnsi="Times New Roman" w:cs="Times New Roman"/>
          <w:sz w:val="24"/>
          <w:szCs w:val="24"/>
        </w:rPr>
        <w:t xml:space="preserve"> </w:t>
      </w:r>
      <w:r w:rsidR="00A039B3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tops is given. Budgeted sales</w:t>
      </w:r>
      <w:r w:rsidR="008C0100">
        <w:rPr>
          <w:rFonts w:ascii="Times New Roman" w:hAnsi="Times New Roman" w:cs="Times New Roman"/>
          <w:sz w:val="24"/>
          <w:szCs w:val="24"/>
        </w:rPr>
        <w:t xml:space="preserve"> </w:t>
      </w:r>
      <w:r w:rsidR="00A039B3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>
        <w:rPr>
          <w:rFonts w:ascii="Times New Roman" w:hAnsi="Times New Roman" w:cs="Times New Roman"/>
          <w:sz w:val="24"/>
          <w:szCs w:val="24"/>
        </w:rPr>
        <w:t xml:space="preserve"> of bottoms can be calculated through </w:t>
      </w:r>
      <w:r w:rsidR="008C0100">
        <w:rPr>
          <w:rFonts w:ascii="Times New Roman" w:hAnsi="Times New Roman" w:cs="Times New Roman"/>
          <w:sz w:val="24"/>
          <w:szCs w:val="24"/>
        </w:rPr>
        <w:t>the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9B"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 xml:space="preserve">mix 2:1. Contribution </w:t>
      </w:r>
      <w:r w:rsidR="008C0100">
        <w:rPr>
          <w:rFonts w:ascii="Times New Roman" w:hAnsi="Times New Roman" w:cs="Times New Roman"/>
          <w:sz w:val="24"/>
          <w:szCs w:val="24"/>
        </w:rPr>
        <w:t xml:space="preserve">margin </w:t>
      </w:r>
      <w:r>
        <w:rPr>
          <w:rFonts w:ascii="Times New Roman" w:hAnsi="Times New Roman" w:cs="Times New Roman"/>
          <w:sz w:val="24"/>
          <w:szCs w:val="24"/>
        </w:rPr>
        <w:t>of tops and bottoms can then be calculated.</w:t>
      </w:r>
    </w:p>
    <w:p w14:paraId="43317517" w14:textId="5B65C673" w:rsidR="00734C64" w:rsidRDefault="00734C64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B1479" w14:textId="379008C6" w:rsidR="00734C64" w:rsidRDefault="00734C64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break-even</w:t>
      </w:r>
      <w:r w:rsidR="008C0100">
        <w:rPr>
          <w:rFonts w:ascii="Times New Roman" w:hAnsi="Times New Roman" w:cs="Times New Roman"/>
          <w:sz w:val="24"/>
          <w:szCs w:val="24"/>
        </w:rPr>
        <w:t xml:space="preserve"> point</w:t>
      </w:r>
      <w:r w:rsidR="00AB1177">
        <w:rPr>
          <w:rFonts w:ascii="Times New Roman" w:hAnsi="Times New Roman" w:cs="Times New Roman"/>
          <w:sz w:val="24"/>
          <w:szCs w:val="24"/>
        </w:rPr>
        <w:t>,</w:t>
      </w:r>
      <w:r w:rsidR="00F4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9F233" w14:textId="5A4A6B46" w:rsidR="00734C64" w:rsidRDefault="00734C64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 </w:t>
      </w:r>
      <w:r w:rsidR="008C0100">
        <w:rPr>
          <w:rFonts w:ascii="Times New Roman" w:hAnsi="Times New Roman" w:cs="Times New Roman"/>
          <w:sz w:val="24"/>
          <w:szCs w:val="24"/>
        </w:rPr>
        <w:t xml:space="preserve">margin </w:t>
      </w:r>
      <w:r>
        <w:rPr>
          <w:rFonts w:ascii="Times New Roman" w:hAnsi="Times New Roman" w:cs="Times New Roman"/>
          <w:sz w:val="24"/>
          <w:szCs w:val="24"/>
        </w:rPr>
        <w:t>of tops and bottoms + Contribution</w:t>
      </w:r>
      <w:r w:rsidR="008C0100">
        <w:rPr>
          <w:rFonts w:ascii="Times New Roman" w:hAnsi="Times New Roman" w:cs="Times New Roman"/>
          <w:sz w:val="24"/>
          <w:szCs w:val="24"/>
        </w:rPr>
        <w:t xml:space="preserve"> margin</w:t>
      </w:r>
      <w:r>
        <w:rPr>
          <w:rFonts w:ascii="Times New Roman" w:hAnsi="Times New Roman" w:cs="Times New Roman"/>
          <w:sz w:val="24"/>
          <w:szCs w:val="24"/>
        </w:rPr>
        <w:t xml:space="preserve"> of shoes = Total fixed cost</w:t>
      </w:r>
    </w:p>
    <w:p w14:paraId="740243AE" w14:textId="77777777" w:rsidR="00EF6B27" w:rsidRPr="005F1D6A" w:rsidRDefault="00EF6B27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848C" w14:textId="308287FF" w:rsidR="00013E66" w:rsidRPr="005F1D6A" w:rsidRDefault="0073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Thus, </w:t>
      </w:r>
      <w:r w:rsidR="008C0100">
        <w:rPr>
          <w:rFonts w:ascii="Times New Roman" w:hAnsi="Times New Roman" w:cs="Times New Roman"/>
          <w:sz w:val="24"/>
          <w:szCs w:val="24"/>
        </w:rPr>
        <w:t xml:space="preserve">sales </w:t>
      </w:r>
      <w:r w:rsidR="00A039B3">
        <w:rPr>
          <w:rFonts w:ascii="Times New Roman" w:eastAsia="SimSun" w:hAnsi="Times New Roman" w:cs="Times New Roman"/>
          <w:sz w:val="24"/>
          <w:szCs w:val="24"/>
          <w:lang w:val="en-HK"/>
        </w:rPr>
        <w:t>quantity</w:t>
      </w:r>
      <w:r w:rsidR="008C0100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shoes</w:t>
      </w:r>
      <w:r w:rsidR="008C0100">
        <w:rPr>
          <w:rFonts w:ascii="Times New Roman" w:hAnsi="Times New Roman" w:cs="Times New Roman"/>
          <w:sz w:val="24"/>
          <w:szCs w:val="24"/>
        </w:rPr>
        <w:t xml:space="preserve"> that can make the company breakeven</w:t>
      </w:r>
    </w:p>
    <w:p w14:paraId="1FD4A5A2" w14:textId="7473AD59" w:rsidR="00734C64" w:rsidRPr="005F1D6A" w:rsidRDefault="00FD6704" w:rsidP="00734C64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SimSun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SimSun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4"/>
                  <w:szCs w:val="24"/>
                </w:rPr>
                <m:t>Total fixed cost-Contribution margin of tops and bottoms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4"/>
                  <w:szCs w:val="24"/>
                </w:rPr>
                <m:t>Contribution margin per unit of shoes</m:t>
              </m:r>
            </m:den>
          </m:f>
        </m:oMath>
      </m:oMathPara>
    </w:p>
    <w:p w14:paraId="6A802968" w14:textId="54B78BD8" w:rsidR="00013E66" w:rsidRPr="00D52DFC" w:rsidRDefault="00734C64">
      <w:pPr>
        <w:rPr>
          <w:rFonts w:ascii="Times New Roman" w:eastAsia="SimSu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SimSu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6,795,000-3,750,000</m:t>
              </m:r>
            </m:num>
            <m:den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300-150</m:t>
              </m:r>
            </m:den>
          </m:f>
          <m:r>
            <w:rPr>
              <w:rFonts w:ascii="Cambria Math" w:eastAsia="SimSun" w:hAnsi="Cambria Math" w:cs="Times New Roman"/>
              <w:sz w:val="24"/>
              <w:szCs w:val="24"/>
            </w:rPr>
            <m:t>=20,300 pairs</m:t>
          </m:r>
        </m:oMath>
      </m:oMathPara>
    </w:p>
    <w:sectPr w:rsidR="00013E66" w:rsidRPr="00D52DFC" w:rsidSect="002D3BFD">
      <w:footerReference w:type="defaul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F8E5DB" w16cid:durableId="25F535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726D" w14:textId="77777777" w:rsidR="00DB3598" w:rsidRDefault="00DB3598" w:rsidP="00BE618C">
      <w:pPr>
        <w:spacing w:after="0" w:line="240" w:lineRule="auto"/>
      </w:pPr>
      <w:r>
        <w:separator/>
      </w:r>
    </w:p>
  </w:endnote>
  <w:endnote w:type="continuationSeparator" w:id="0">
    <w:p w14:paraId="2995317D" w14:textId="77777777" w:rsidR="00DB3598" w:rsidRDefault="00DB3598" w:rsidP="00BE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851035"/>
      <w:docPartObj>
        <w:docPartGallery w:val="Page Numbers (Bottom of Page)"/>
        <w:docPartUnique/>
      </w:docPartObj>
    </w:sdtPr>
    <w:sdtEndPr/>
    <w:sdtContent>
      <w:p w14:paraId="58A15372" w14:textId="66B89CB3" w:rsidR="00EA2CE8" w:rsidRDefault="00EA2C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3B" w:rsidRPr="0074473B">
          <w:rPr>
            <w:noProof/>
            <w:lang w:val="zh-TW"/>
          </w:rPr>
          <w:t>5</w:t>
        </w:r>
        <w:r>
          <w:fldChar w:fldCharType="end"/>
        </w:r>
      </w:p>
    </w:sdtContent>
  </w:sdt>
  <w:p w14:paraId="3A1791D7" w14:textId="77777777" w:rsidR="00EA2CE8" w:rsidRDefault="00EA2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6292" w14:textId="77777777" w:rsidR="00DB3598" w:rsidRDefault="00DB3598" w:rsidP="00BE618C">
      <w:pPr>
        <w:spacing w:after="0" w:line="240" w:lineRule="auto"/>
      </w:pPr>
      <w:r>
        <w:separator/>
      </w:r>
    </w:p>
  </w:footnote>
  <w:footnote w:type="continuationSeparator" w:id="0">
    <w:p w14:paraId="6012C7EC" w14:textId="77777777" w:rsidR="00DB3598" w:rsidRDefault="00DB3598" w:rsidP="00BE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3F7"/>
    <w:multiLevelType w:val="hybridMultilevel"/>
    <w:tmpl w:val="60E0E0C2"/>
    <w:lvl w:ilvl="0" w:tplc="50263D5C">
      <w:start w:val="4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0" w:hanging="480"/>
      </w:pPr>
    </w:lvl>
    <w:lvl w:ilvl="2" w:tplc="0409001B" w:tentative="1">
      <w:start w:val="1"/>
      <w:numFmt w:val="lowerRoman"/>
      <w:lvlText w:val="%3."/>
      <w:lvlJc w:val="right"/>
      <w:pPr>
        <w:ind w:left="9360" w:hanging="480"/>
      </w:pPr>
    </w:lvl>
    <w:lvl w:ilvl="3" w:tplc="0409000F" w:tentative="1">
      <w:start w:val="1"/>
      <w:numFmt w:val="decimal"/>
      <w:lvlText w:val="%4."/>
      <w:lvlJc w:val="left"/>
      <w:pPr>
        <w:ind w:left="9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20" w:hanging="480"/>
      </w:pPr>
    </w:lvl>
    <w:lvl w:ilvl="5" w:tplc="0409001B" w:tentative="1">
      <w:start w:val="1"/>
      <w:numFmt w:val="lowerRoman"/>
      <w:lvlText w:val="%6."/>
      <w:lvlJc w:val="right"/>
      <w:pPr>
        <w:ind w:left="10800" w:hanging="480"/>
      </w:pPr>
    </w:lvl>
    <w:lvl w:ilvl="6" w:tplc="0409000F" w:tentative="1">
      <w:start w:val="1"/>
      <w:numFmt w:val="decimal"/>
      <w:lvlText w:val="%7."/>
      <w:lvlJc w:val="left"/>
      <w:pPr>
        <w:ind w:left="11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60" w:hanging="480"/>
      </w:pPr>
    </w:lvl>
    <w:lvl w:ilvl="8" w:tplc="0409001B" w:tentative="1">
      <w:start w:val="1"/>
      <w:numFmt w:val="lowerRoman"/>
      <w:lvlText w:val="%9."/>
      <w:lvlJc w:val="right"/>
      <w:pPr>
        <w:ind w:left="12240" w:hanging="480"/>
      </w:pPr>
    </w:lvl>
  </w:abstractNum>
  <w:abstractNum w:abstractNumId="1" w15:restartNumberingAfterBreak="0">
    <w:nsid w:val="225E1A1D"/>
    <w:multiLevelType w:val="hybridMultilevel"/>
    <w:tmpl w:val="0E64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7A0"/>
    <w:multiLevelType w:val="hybridMultilevel"/>
    <w:tmpl w:val="94226ED0"/>
    <w:lvl w:ilvl="0" w:tplc="CC54537E">
      <w:start w:val="4"/>
      <w:numFmt w:val="decimal"/>
      <w:lvlText w:val="(%1"/>
      <w:lvlJc w:val="left"/>
      <w:pPr>
        <w:ind w:left="8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0" w:hanging="480"/>
      </w:pPr>
    </w:lvl>
    <w:lvl w:ilvl="2" w:tplc="0409001B" w:tentative="1">
      <w:start w:val="1"/>
      <w:numFmt w:val="lowerRoman"/>
      <w:lvlText w:val="%3."/>
      <w:lvlJc w:val="right"/>
      <w:pPr>
        <w:ind w:left="9840" w:hanging="480"/>
      </w:pPr>
    </w:lvl>
    <w:lvl w:ilvl="3" w:tplc="0409000F" w:tentative="1">
      <w:start w:val="1"/>
      <w:numFmt w:val="decimal"/>
      <w:lvlText w:val="%4."/>
      <w:lvlJc w:val="left"/>
      <w:pPr>
        <w:ind w:left="10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800" w:hanging="480"/>
      </w:pPr>
    </w:lvl>
    <w:lvl w:ilvl="5" w:tplc="0409001B" w:tentative="1">
      <w:start w:val="1"/>
      <w:numFmt w:val="lowerRoman"/>
      <w:lvlText w:val="%6."/>
      <w:lvlJc w:val="right"/>
      <w:pPr>
        <w:ind w:left="11280" w:hanging="480"/>
      </w:pPr>
    </w:lvl>
    <w:lvl w:ilvl="6" w:tplc="0409000F" w:tentative="1">
      <w:start w:val="1"/>
      <w:numFmt w:val="decimal"/>
      <w:lvlText w:val="%7."/>
      <w:lvlJc w:val="left"/>
      <w:pPr>
        <w:ind w:left="11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40" w:hanging="480"/>
      </w:pPr>
    </w:lvl>
    <w:lvl w:ilvl="8" w:tplc="0409001B" w:tentative="1">
      <w:start w:val="1"/>
      <w:numFmt w:val="lowerRoman"/>
      <w:lvlText w:val="%9."/>
      <w:lvlJc w:val="right"/>
      <w:pPr>
        <w:ind w:left="12720" w:hanging="480"/>
      </w:pPr>
    </w:lvl>
  </w:abstractNum>
  <w:abstractNum w:abstractNumId="3" w15:restartNumberingAfterBreak="0">
    <w:nsid w:val="2F4513EC"/>
    <w:multiLevelType w:val="hybridMultilevel"/>
    <w:tmpl w:val="DEE697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036E"/>
    <w:multiLevelType w:val="hybridMultilevel"/>
    <w:tmpl w:val="4F2E1A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5242"/>
    <w:multiLevelType w:val="hybridMultilevel"/>
    <w:tmpl w:val="307A3BBA"/>
    <w:lvl w:ilvl="0" w:tplc="851286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E45FCC"/>
    <w:multiLevelType w:val="hybridMultilevel"/>
    <w:tmpl w:val="BC06DA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91BC6"/>
    <w:multiLevelType w:val="hybridMultilevel"/>
    <w:tmpl w:val="D8248EC8"/>
    <w:lvl w:ilvl="0" w:tplc="6388B3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FD69E2"/>
    <w:multiLevelType w:val="hybridMultilevel"/>
    <w:tmpl w:val="6E36895E"/>
    <w:lvl w:ilvl="0" w:tplc="28D283A8">
      <w:start w:val="9"/>
      <w:numFmt w:val="decimal"/>
      <w:lvlText w:val="(%1"/>
      <w:lvlJc w:val="left"/>
      <w:pPr>
        <w:ind w:left="8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40" w:hanging="480"/>
      </w:pPr>
    </w:lvl>
    <w:lvl w:ilvl="2" w:tplc="0409001B" w:tentative="1">
      <w:start w:val="1"/>
      <w:numFmt w:val="lowerRoman"/>
      <w:lvlText w:val="%3."/>
      <w:lvlJc w:val="right"/>
      <w:pPr>
        <w:ind w:left="9120" w:hanging="480"/>
      </w:pPr>
    </w:lvl>
    <w:lvl w:ilvl="3" w:tplc="0409000F" w:tentative="1">
      <w:start w:val="1"/>
      <w:numFmt w:val="decimal"/>
      <w:lvlText w:val="%4."/>
      <w:lvlJc w:val="left"/>
      <w:pPr>
        <w:ind w:left="9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80" w:hanging="480"/>
      </w:pPr>
    </w:lvl>
    <w:lvl w:ilvl="5" w:tplc="0409001B" w:tentative="1">
      <w:start w:val="1"/>
      <w:numFmt w:val="lowerRoman"/>
      <w:lvlText w:val="%6."/>
      <w:lvlJc w:val="right"/>
      <w:pPr>
        <w:ind w:left="10560" w:hanging="480"/>
      </w:pPr>
    </w:lvl>
    <w:lvl w:ilvl="6" w:tplc="0409000F" w:tentative="1">
      <w:start w:val="1"/>
      <w:numFmt w:val="decimal"/>
      <w:lvlText w:val="%7."/>
      <w:lvlJc w:val="left"/>
      <w:pPr>
        <w:ind w:left="11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520" w:hanging="480"/>
      </w:pPr>
    </w:lvl>
    <w:lvl w:ilvl="8" w:tplc="0409001B" w:tentative="1">
      <w:start w:val="1"/>
      <w:numFmt w:val="lowerRoman"/>
      <w:lvlText w:val="%9."/>
      <w:lvlJc w:val="right"/>
      <w:pPr>
        <w:ind w:left="12000" w:hanging="480"/>
      </w:pPr>
    </w:lvl>
  </w:abstractNum>
  <w:abstractNum w:abstractNumId="9" w15:restartNumberingAfterBreak="0">
    <w:nsid w:val="7B1E0382"/>
    <w:multiLevelType w:val="hybridMultilevel"/>
    <w:tmpl w:val="0E90F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70"/>
    <w:rsid w:val="00006BF4"/>
    <w:rsid w:val="000110CA"/>
    <w:rsid w:val="00013E66"/>
    <w:rsid w:val="0002079F"/>
    <w:rsid w:val="0003070A"/>
    <w:rsid w:val="00032326"/>
    <w:rsid w:val="0005147B"/>
    <w:rsid w:val="00056E6B"/>
    <w:rsid w:val="00060E70"/>
    <w:rsid w:val="000663D9"/>
    <w:rsid w:val="00067936"/>
    <w:rsid w:val="00076BE7"/>
    <w:rsid w:val="00083E41"/>
    <w:rsid w:val="000864D5"/>
    <w:rsid w:val="0009487C"/>
    <w:rsid w:val="00096569"/>
    <w:rsid w:val="000A17D7"/>
    <w:rsid w:val="000A4E3C"/>
    <w:rsid w:val="000B03DE"/>
    <w:rsid w:val="000B7BB7"/>
    <w:rsid w:val="000C0CB1"/>
    <w:rsid w:val="000C536E"/>
    <w:rsid w:val="000D1C0A"/>
    <w:rsid w:val="000E09A1"/>
    <w:rsid w:val="000E0CF8"/>
    <w:rsid w:val="000E6CCC"/>
    <w:rsid w:val="000F31FF"/>
    <w:rsid w:val="00106994"/>
    <w:rsid w:val="00111BDD"/>
    <w:rsid w:val="00116722"/>
    <w:rsid w:val="00120EE7"/>
    <w:rsid w:val="0012197A"/>
    <w:rsid w:val="001306B4"/>
    <w:rsid w:val="00142DE0"/>
    <w:rsid w:val="00144D48"/>
    <w:rsid w:val="00145F99"/>
    <w:rsid w:val="0015285B"/>
    <w:rsid w:val="00153036"/>
    <w:rsid w:val="001530F8"/>
    <w:rsid w:val="00157555"/>
    <w:rsid w:val="001613F0"/>
    <w:rsid w:val="001615AB"/>
    <w:rsid w:val="00187038"/>
    <w:rsid w:val="00195DD7"/>
    <w:rsid w:val="001970B8"/>
    <w:rsid w:val="001A3CA5"/>
    <w:rsid w:val="001A4FEA"/>
    <w:rsid w:val="001A7CF2"/>
    <w:rsid w:val="001B531E"/>
    <w:rsid w:val="001C2B2F"/>
    <w:rsid w:val="001C5C13"/>
    <w:rsid w:val="001D0DF3"/>
    <w:rsid w:val="001D2296"/>
    <w:rsid w:val="001D3C95"/>
    <w:rsid w:val="001D4387"/>
    <w:rsid w:val="001F1372"/>
    <w:rsid w:val="001F6133"/>
    <w:rsid w:val="001F7F5D"/>
    <w:rsid w:val="00201C64"/>
    <w:rsid w:val="0020237C"/>
    <w:rsid w:val="00203DA7"/>
    <w:rsid w:val="0022397D"/>
    <w:rsid w:val="00231D7D"/>
    <w:rsid w:val="002329B7"/>
    <w:rsid w:val="00233D26"/>
    <w:rsid w:val="00242851"/>
    <w:rsid w:val="00244BDF"/>
    <w:rsid w:val="0024752E"/>
    <w:rsid w:val="002479A2"/>
    <w:rsid w:val="0025379F"/>
    <w:rsid w:val="002669B4"/>
    <w:rsid w:val="0026724B"/>
    <w:rsid w:val="00284853"/>
    <w:rsid w:val="0029553F"/>
    <w:rsid w:val="002A123E"/>
    <w:rsid w:val="002A23E8"/>
    <w:rsid w:val="002A5E2E"/>
    <w:rsid w:val="002A786C"/>
    <w:rsid w:val="002D3478"/>
    <w:rsid w:val="002D3BFD"/>
    <w:rsid w:val="002F6097"/>
    <w:rsid w:val="00307072"/>
    <w:rsid w:val="00312C21"/>
    <w:rsid w:val="00313FE1"/>
    <w:rsid w:val="00315458"/>
    <w:rsid w:val="00332F59"/>
    <w:rsid w:val="00335FBB"/>
    <w:rsid w:val="00341884"/>
    <w:rsid w:val="00355EFF"/>
    <w:rsid w:val="00356623"/>
    <w:rsid w:val="00356C48"/>
    <w:rsid w:val="00361AE8"/>
    <w:rsid w:val="00363ECE"/>
    <w:rsid w:val="00365365"/>
    <w:rsid w:val="003655C4"/>
    <w:rsid w:val="00365652"/>
    <w:rsid w:val="003814F3"/>
    <w:rsid w:val="00382E38"/>
    <w:rsid w:val="00383932"/>
    <w:rsid w:val="00386546"/>
    <w:rsid w:val="00390AC8"/>
    <w:rsid w:val="003C30B2"/>
    <w:rsid w:val="003D1549"/>
    <w:rsid w:val="003D2CF7"/>
    <w:rsid w:val="003D5EC9"/>
    <w:rsid w:val="003D6497"/>
    <w:rsid w:val="003E429F"/>
    <w:rsid w:val="003E565C"/>
    <w:rsid w:val="003F63A0"/>
    <w:rsid w:val="00423474"/>
    <w:rsid w:val="00426AA9"/>
    <w:rsid w:val="004308C8"/>
    <w:rsid w:val="004366BC"/>
    <w:rsid w:val="00443271"/>
    <w:rsid w:val="00443665"/>
    <w:rsid w:val="00447960"/>
    <w:rsid w:val="0045283E"/>
    <w:rsid w:val="00453224"/>
    <w:rsid w:val="00453F95"/>
    <w:rsid w:val="00471423"/>
    <w:rsid w:val="00485A2C"/>
    <w:rsid w:val="00487D22"/>
    <w:rsid w:val="00495220"/>
    <w:rsid w:val="004A069B"/>
    <w:rsid w:val="004A0ECE"/>
    <w:rsid w:val="004C21C1"/>
    <w:rsid w:val="004D0D37"/>
    <w:rsid w:val="004D2FE8"/>
    <w:rsid w:val="004D557C"/>
    <w:rsid w:val="004E1410"/>
    <w:rsid w:val="004F4299"/>
    <w:rsid w:val="00511B36"/>
    <w:rsid w:val="00513E28"/>
    <w:rsid w:val="00514AF3"/>
    <w:rsid w:val="00515B43"/>
    <w:rsid w:val="0054183C"/>
    <w:rsid w:val="00543ECA"/>
    <w:rsid w:val="00545B4B"/>
    <w:rsid w:val="00550013"/>
    <w:rsid w:val="005528F3"/>
    <w:rsid w:val="005531B7"/>
    <w:rsid w:val="00554731"/>
    <w:rsid w:val="0055607A"/>
    <w:rsid w:val="00561E17"/>
    <w:rsid w:val="0057426A"/>
    <w:rsid w:val="00574B09"/>
    <w:rsid w:val="00581110"/>
    <w:rsid w:val="00593A75"/>
    <w:rsid w:val="005A00B0"/>
    <w:rsid w:val="005A1531"/>
    <w:rsid w:val="005A6627"/>
    <w:rsid w:val="005B69DC"/>
    <w:rsid w:val="005D26CF"/>
    <w:rsid w:val="005E2686"/>
    <w:rsid w:val="005E6324"/>
    <w:rsid w:val="005E6D68"/>
    <w:rsid w:val="005F1D6A"/>
    <w:rsid w:val="005F47E6"/>
    <w:rsid w:val="005F4D4E"/>
    <w:rsid w:val="00602E77"/>
    <w:rsid w:val="00603AEE"/>
    <w:rsid w:val="0060503F"/>
    <w:rsid w:val="00606225"/>
    <w:rsid w:val="00607E3F"/>
    <w:rsid w:val="006151F8"/>
    <w:rsid w:val="00623A66"/>
    <w:rsid w:val="006240F5"/>
    <w:rsid w:val="00631B1D"/>
    <w:rsid w:val="00641696"/>
    <w:rsid w:val="00654FBB"/>
    <w:rsid w:val="006567F7"/>
    <w:rsid w:val="00656F3E"/>
    <w:rsid w:val="00657A03"/>
    <w:rsid w:val="0066028A"/>
    <w:rsid w:val="00661BF3"/>
    <w:rsid w:val="0066433F"/>
    <w:rsid w:val="006650A2"/>
    <w:rsid w:val="0067168F"/>
    <w:rsid w:val="00671E68"/>
    <w:rsid w:val="00674B23"/>
    <w:rsid w:val="00676F18"/>
    <w:rsid w:val="00680E71"/>
    <w:rsid w:val="00681A6B"/>
    <w:rsid w:val="00681D26"/>
    <w:rsid w:val="0069120B"/>
    <w:rsid w:val="006956F4"/>
    <w:rsid w:val="006A7183"/>
    <w:rsid w:val="006A7723"/>
    <w:rsid w:val="006B16D3"/>
    <w:rsid w:val="006B3481"/>
    <w:rsid w:val="006C71A1"/>
    <w:rsid w:val="006C77E5"/>
    <w:rsid w:val="006D2F07"/>
    <w:rsid w:val="006D311B"/>
    <w:rsid w:val="006D4A86"/>
    <w:rsid w:val="006D7B70"/>
    <w:rsid w:val="006D7D7E"/>
    <w:rsid w:val="006E08D7"/>
    <w:rsid w:val="006E27EE"/>
    <w:rsid w:val="006F14DA"/>
    <w:rsid w:val="00703CD8"/>
    <w:rsid w:val="00707474"/>
    <w:rsid w:val="00707A21"/>
    <w:rsid w:val="007131BA"/>
    <w:rsid w:val="007132A9"/>
    <w:rsid w:val="007161E0"/>
    <w:rsid w:val="00721D7C"/>
    <w:rsid w:val="00722FB2"/>
    <w:rsid w:val="00723436"/>
    <w:rsid w:val="00723C2B"/>
    <w:rsid w:val="00725915"/>
    <w:rsid w:val="00726306"/>
    <w:rsid w:val="00734C64"/>
    <w:rsid w:val="00737922"/>
    <w:rsid w:val="0074473B"/>
    <w:rsid w:val="007522B4"/>
    <w:rsid w:val="00753AFD"/>
    <w:rsid w:val="00757847"/>
    <w:rsid w:val="00763DD2"/>
    <w:rsid w:val="007651D8"/>
    <w:rsid w:val="0078081C"/>
    <w:rsid w:val="00785D00"/>
    <w:rsid w:val="00791117"/>
    <w:rsid w:val="007939A3"/>
    <w:rsid w:val="00795E1B"/>
    <w:rsid w:val="007A25CC"/>
    <w:rsid w:val="007A7D72"/>
    <w:rsid w:val="007B2DFA"/>
    <w:rsid w:val="007B5C7D"/>
    <w:rsid w:val="007B6BF1"/>
    <w:rsid w:val="007C1CC4"/>
    <w:rsid w:val="007C2408"/>
    <w:rsid w:val="007D3209"/>
    <w:rsid w:val="007D60AB"/>
    <w:rsid w:val="007E1252"/>
    <w:rsid w:val="007F3275"/>
    <w:rsid w:val="007F3638"/>
    <w:rsid w:val="007F7BA2"/>
    <w:rsid w:val="00801B15"/>
    <w:rsid w:val="00804E37"/>
    <w:rsid w:val="008054C0"/>
    <w:rsid w:val="008179B6"/>
    <w:rsid w:val="00817C3D"/>
    <w:rsid w:val="008232B0"/>
    <w:rsid w:val="008243DB"/>
    <w:rsid w:val="008346BC"/>
    <w:rsid w:val="00841D5C"/>
    <w:rsid w:val="00842242"/>
    <w:rsid w:val="008468B4"/>
    <w:rsid w:val="00863CB0"/>
    <w:rsid w:val="00866F78"/>
    <w:rsid w:val="008711CF"/>
    <w:rsid w:val="00875BA3"/>
    <w:rsid w:val="008853A8"/>
    <w:rsid w:val="00892341"/>
    <w:rsid w:val="008B26D4"/>
    <w:rsid w:val="008B48DD"/>
    <w:rsid w:val="008B647D"/>
    <w:rsid w:val="008C0100"/>
    <w:rsid w:val="008C18B7"/>
    <w:rsid w:val="008C2B58"/>
    <w:rsid w:val="008C50BE"/>
    <w:rsid w:val="008D54D6"/>
    <w:rsid w:val="008D7AE8"/>
    <w:rsid w:val="008E30D2"/>
    <w:rsid w:val="008F0A87"/>
    <w:rsid w:val="008F278F"/>
    <w:rsid w:val="00904897"/>
    <w:rsid w:val="009154C6"/>
    <w:rsid w:val="00925BAC"/>
    <w:rsid w:val="00932963"/>
    <w:rsid w:val="00934EFF"/>
    <w:rsid w:val="009510C5"/>
    <w:rsid w:val="00954F42"/>
    <w:rsid w:val="00956389"/>
    <w:rsid w:val="00970107"/>
    <w:rsid w:val="009736D7"/>
    <w:rsid w:val="009813B1"/>
    <w:rsid w:val="009823AF"/>
    <w:rsid w:val="00982E85"/>
    <w:rsid w:val="00984C24"/>
    <w:rsid w:val="0098510F"/>
    <w:rsid w:val="009940ED"/>
    <w:rsid w:val="00996133"/>
    <w:rsid w:val="0099632B"/>
    <w:rsid w:val="00996DAF"/>
    <w:rsid w:val="009A1E06"/>
    <w:rsid w:val="009A4D67"/>
    <w:rsid w:val="009B2998"/>
    <w:rsid w:val="009B3071"/>
    <w:rsid w:val="009C33D3"/>
    <w:rsid w:val="009D22B8"/>
    <w:rsid w:val="009E27DB"/>
    <w:rsid w:val="009F0CF2"/>
    <w:rsid w:val="009F62E7"/>
    <w:rsid w:val="009F6AEC"/>
    <w:rsid w:val="00A019DA"/>
    <w:rsid w:val="00A039B3"/>
    <w:rsid w:val="00A14F50"/>
    <w:rsid w:val="00A445ED"/>
    <w:rsid w:val="00A46734"/>
    <w:rsid w:val="00A53798"/>
    <w:rsid w:val="00A54D10"/>
    <w:rsid w:val="00A617D9"/>
    <w:rsid w:val="00A75022"/>
    <w:rsid w:val="00A7627B"/>
    <w:rsid w:val="00A766CC"/>
    <w:rsid w:val="00A8024A"/>
    <w:rsid w:val="00A95E69"/>
    <w:rsid w:val="00A96007"/>
    <w:rsid w:val="00AB1177"/>
    <w:rsid w:val="00AB289D"/>
    <w:rsid w:val="00AC64C1"/>
    <w:rsid w:val="00AC7855"/>
    <w:rsid w:val="00AD34EA"/>
    <w:rsid w:val="00AD64D2"/>
    <w:rsid w:val="00AD745C"/>
    <w:rsid w:val="00AE6403"/>
    <w:rsid w:val="00AE6EA0"/>
    <w:rsid w:val="00B01254"/>
    <w:rsid w:val="00B0587D"/>
    <w:rsid w:val="00B10C7D"/>
    <w:rsid w:val="00B20AEF"/>
    <w:rsid w:val="00B21542"/>
    <w:rsid w:val="00B3104C"/>
    <w:rsid w:val="00B473B6"/>
    <w:rsid w:val="00B52D30"/>
    <w:rsid w:val="00B76793"/>
    <w:rsid w:val="00B8588C"/>
    <w:rsid w:val="00B86EB4"/>
    <w:rsid w:val="00B921ED"/>
    <w:rsid w:val="00B92DEF"/>
    <w:rsid w:val="00BA00C3"/>
    <w:rsid w:val="00BA3C98"/>
    <w:rsid w:val="00BA71C4"/>
    <w:rsid w:val="00BA7820"/>
    <w:rsid w:val="00BB13CF"/>
    <w:rsid w:val="00BC3728"/>
    <w:rsid w:val="00BC3DD7"/>
    <w:rsid w:val="00BD2948"/>
    <w:rsid w:val="00BD5C9C"/>
    <w:rsid w:val="00BD735B"/>
    <w:rsid w:val="00BE3FD1"/>
    <w:rsid w:val="00BE4E3C"/>
    <w:rsid w:val="00BE618C"/>
    <w:rsid w:val="00BF3331"/>
    <w:rsid w:val="00BF56CA"/>
    <w:rsid w:val="00C01978"/>
    <w:rsid w:val="00C11300"/>
    <w:rsid w:val="00C17980"/>
    <w:rsid w:val="00C27976"/>
    <w:rsid w:val="00C35D50"/>
    <w:rsid w:val="00C47CD6"/>
    <w:rsid w:val="00C53CFF"/>
    <w:rsid w:val="00C54D75"/>
    <w:rsid w:val="00C616FF"/>
    <w:rsid w:val="00C6793F"/>
    <w:rsid w:val="00C679B9"/>
    <w:rsid w:val="00C76773"/>
    <w:rsid w:val="00C76C2C"/>
    <w:rsid w:val="00C82A95"/>
    <w:rsid w:val="00C85FED"/>
    <w:rsid w:val="00C86E84"/>
    <w:rsid w:val="00C901FC"/>
    <w:rsid w:val="00CA18F5"/>
    <w:rsid w:val="00CB2D70"/>
    <w:rsid w:val="00CB3F9B"/>
    <w:rsid w:val="00CC0691"/>
    <w:rsid w:val="00CE6E90"/>
    <w:rsid w:val="00D01953"/>
    <w:rsid w:val="00D01C8C"/>
    <w:rsid w:val="00D0607D"/>
    <w:rsid w:val="00D06D72"/>
    <w:rsid w:val="00D173D3"/>
    <w:rsid w:val="00D17C9E"/>
    <w:rsid w:val="00D2630A"/>
    <w:rsid w:val="00D26E09"/>
    <w:rsid w:val="00D31590"/>
    <w:rsid w:val="00D31E32"/>
    <w:rsid w:val="00D453A4"/>
    <w:rsid w:val="00D50512"/>
    <w:rsid w:val="00D513D3"/>
    <w:rsid w:val="00D52DFC"/>
    <w:rsid w:val="00D5365F"/>
    <w:rsid w:val="00D55E2F"/>
    <w:rsid w:val="00D56DBE"/>
    <w:rsid w:val="00D576AD"/>
    <w:rsid w:val="00D61B48"/>
    <w:rsid w:val="00D7041E"/>
    <w:rsid w:val="00D7115E"/>
    <w:rsid w:val="00D80C91"/>
    <w:rsid w:val="00D80F9F"/>
    <w:rsid w:val="00D827A9"/>
    <w:rsid w:val="00D875BB"/>
    <w:rsid w:val="00D937E2"/>
    <w:rsid w:val="00D961BF"/>
    <w:rsid w:val="00DA0E3D"/>
    <w:rsid w:val="00DA4491"/>
    <w:rsid w:val="00DA796F"/>
    <w:rsid w:val="00DB3598"/>
    <w:rsid w:val="00DB486B"/>
    <w:rsid w:val="00DB7217"/>
    <w:rsid w:val="00DC1604"/>
    <w:rsid w:val="00DC2EEC"/>
    <w:rsid w:val="00DD0AB6"/>
    <w:rsid w:val="00DE5AC0"/>
    <w:rsid w:val="00DE7AE6"/>
    <w:rsid w:val="00DF4976"/>
    <w:rsid w:val="00E047ED"/>
    <w:rsid w:val="00E06D7A"/>
    <w:rsid w:val="00E0720A"/>
    <w:rsid w:val="00E20980"/>
    <w:rsid w:val="00E22987"/>
    <w:rsid w:val="00E23045"/>
    <w:rsid w:val="00E25EED"/>
    <w:rsid w:val="00E26E4D"/>
    <w:rsid w:val="00E3308E"/>
    <w:rsid w:val="00E4164B"/>
    <w:rsid w:val="00E43549"/>
    <w:rsid w:val="00E442CC"/>
    <w:rsid w:val="00E47872"/>
    <w:rsid w:val="00E52C68"/>
    <w:rsid w:val="00E55E34"/>
    <w:rsid w:val="00E566AF"/>
    <w:rsid w:val="00E609E8"/>
    <w:rsid w:val="00E629BA"/>
    <w:rsid w:val="00E71D76"/>
    <w:rsid w:val="00E7299E"/>
    <w:rsid w:val="00E764E0"/>
    <w:rsid w:val="00E86DD8"/>
    <w:rsid w:val="00E97814"/>
    <w:rsid w:val="00EA0061"/>
    <w:rsid w:val="00EA2CE8"/>
    <w:rsid w:val="00EA4C79"/>
    <w:rsid w:val="00EB2470"/>
    <w:rsid w:val="00EB27E2"/>
    <w:rsid w:val="00EB75C4"/>
    <w:rsid w:val="00EC14F0"/>
    <w:rsid w:val="00ED10E9"/>
    <w:rsid w:val="00ED136E"/>
    <w:rsid w:val="00ED337B"/>
    <w:rsid w:val="00ED5319"/>
    <w:rsid w:val="00EE565D"/>
    <w:rsid w:val="00EE6404"/>
    <w:rsid w:val="00EF6B27"/>
    <w:rsid w:val="00F015AD"/>
    <w:rsid w:val="00F03CEF"/>
    <w:rsid w:val="00F11712"/>
    <w:rsid w:val="00F11BDD"/>
    <w:rsid w:val="00F125C0"/>
    <w:rsid w:val="00F138E9"/>
    <w:rsid w:val="00F14A4C"/>
    <w:rsid w:val="00F16840"/>
    <w:rsid w:val="00F212E2"/>
    <w:rsid w:val="00F27003"/>
    <w:rsid w:val="00F31128"/>
    <w:rsid w:val="00F31236"/>
    <w:rsid w:val="00F32454"/>
    <w:rsid w:val="00F358AA"/>
    <w:rsid w:val="00F43321"/>
    <w:rsid w:val="00F44BC8"/>
    <w:rsid w:val="00F5086A"/>
    <w:rsid w:val="00F54827"/>
    <w:rsid w:val="00F71882"/>
    <w:rsid w:val="00F72088"/>
    <w:rsid w:val="00F73F8E"/>
    <w:rsid w:val="00F81F6C"/>
    <w:rsid w:val="00F83313"/>
    <w:rsid w:val="00F8344D"/>
    <w:rsid w:val="00F857EE"/>
    <w:rsid w:val="00F86115"/>
    <w:rsid w:val="00F90850"/>
    <w:rsid w:val="00F90C13"/>
    <w:rsid w:val="00F954F7"/>
    <w:rsid w:val="00FA0BDF"/>
    <w:rsid w:val="00FA623D"/>
    <w:rsid w:val="00FA655D"/>
    <w:rsid w:val="00FA71F6"/>
    <w:rsid w:val="00FC03E3"/>
    <w:rsid w:val="00FC048C"/>
    <w:rsid w:val="00FC4E3A"/>
    <w:rsid w:val="00FC5C38"/>
    <w:rsid w:val="00FD30C6"/>
    <w:rsid w:val="00FD4E59"/>
    <w:rsid w:val="00FD594B"/>
    <w:rsid w:val="00FD6704"/>
    <w:rsid w:val="00FE3622"/>
    <w:rsid w:val="00FE5E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B37B"/>
  <w15:chartTrackingRefBased/>
  <w15:docId w15:val="{6E1C6147-595F-40BF-8E40-23AE702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8C"/>
  </w:style>
  <w:style w:type="paragraph" w:styleId="Footer">
    <w:name w:val="footer"/>
    <w:basedOn w:val="Normal"/>
    <w:link w:val="FooterChar"/>
    <w:uiPriority w:val="99"/>
    <w:unhideWhenUsed/>
    <w:rsid w:val="00BE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8C"/>
  </w:style>
  <w:style w:type="table" w:styleId="TableGrid">
    <w:name w:val="Table Grid"/>
    <w:basedOn w:val="TableNormal"/>
    <w:uiPriority w:val="39"/>
    <w:rsid w:val="0003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0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5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15A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15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A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0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0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07D"/>
    <w:rPr>
      <w:vertAlign w:val="superscript"/>
    </w:rPr>
  </w:style>
  <w:style w:type="paragraph" w:styleId="NoSpacing">
    <w:name w:val="No Spacing"/>
    <w:link w:val="NoSpacingChar"/>
    <w:uiPriority w:val="1"/>
    <w:qFormat/>
    <w:rsid w:val="002D3BFD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3BF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187A4-E31D-4D4F-8A76-B2076BD95900}" type="doc">
      <dgm:prSet loTypeId="urn:microsoft.com/office/officeart/2005/8/layout/process1" loCatId="" qsTypeId="urn:microsoft.com/office/officeart/2005/8/quickstyle/simple1" qsCatId="simple" csTypeId="urn:microsoft.com/office/officeart/2005/8/colors/accent0_1" csCatId="mainScheme" phldr="1"/>
      <dgm:spPr/>
    </dgm:pt>
    <dgm:pt modelId="{49C6193B-C1FD-CB41-A81A-7C962EEFAB8F}">
      <dgm:prSet phldrT="[Text]" custT="1"/>
      <dgm:spPr/>
      <dgm:t>
        <a:bodyPr/>
        <a:lstStyle/>
        <a:p>
          <a:pPr algn="l"/>
          <a:r>
            <a:rPr lang="en-GB" sz="1200" b="1"/>
            <a:t>Step 1</a:t>
          </a:r>
        </a:p>
        <a:p>
          <a:pPr algn="l"/>
          <a:r>
            <a:rPr lang="en-GB" sz="1200"/>
            <a:t>Assume the company sells products in bundles, with product </a:t>
          </a:r>
          <a:r>
            <a:rPr lang="en-HK" sz="1200"/>
            <a:t>quantity</a:t>
          </a:r>
          <a:r>
            <a:rPr lang="en-GB" sz="1200"/>
            <a:t> in each bundle determined by the sales mix.</a:t>
          </a:r>
        </a:p>
        <a:p>
          <a:pPr algn="l"/>
          <a:r>
            <a:rPr lang="en-GB" sz="800"/>
            <a:t>e.g., X and Y are sold in the sales mix of 3:2</a:t>
          </a:r>
        </a:p>
        <a:p>
          <a:pPr algn="ctr"/>
          <a:endParaRPr lang="en-GB" sz="1000"/>
        </a:p>
        <a:p>
          <a:pPr algn="ctr"/>
          <a:endParaRPr lang="en-GB" sz="1000"/>
        </a:p>
        <a:p>
          <a:pPr algn="ctr"/>
          <a:endParaRPr lang="en-GB" sz="1000"/>
        </a:p>
        <a:p>
          <a:pPr algn="ctr"/>
          <a:endParaRPr lang="en-GB" sz="1000"/>
        </a:p>
      </dgm:t>
    </dgm:pt>
    <dgm:pt modelId="{A12E17AB-168B-F048-9120-82D5F62EDB48}" type="parTrans" cxnId="{C17FC7BF-2A7C-7D45-A4C5-E43B7FBB7F0A}">
      <dgm:prSet/>
      <dgm:spPr/>
      <dgm:t>
        <a:bodyPr/>
        <a:lstStyle/>
        <a:p>
          <a:endParaRPr lang="en-GB"/>
        </a:p>
      </dgm:t>
    </dgm:pt>
    <dgm:pt modelId="{2AEF2AFE-638D-F543-B82C-04AD305E0758}" type="sibTrans" cxnId="{C17FC7BF-2A7C-7D45-A4C5-E43B7FBB7F0A}">
      <dgm:prSet/>
      <dgm:spPr/>
      <dgm:t>
        <a:bodyPr/>
        <a:lstStyle/>
        <a:p>
          <a:endParaRPr lang="en-GB"/>
        </a:p>
      </dgm:t>
    </dgm:pt>
    <mc:AlternateContent xmlns:mc="http://schemas.openxmlformats.org/markup-compatibility/2006" xmlns:a14="http://schemas.microsoft.com/office/drawing/2010/main">
      <mc:Choice Requires="a14">
        <dgm:pt modelId="{A266C9F8-64BD-D247-B845-AE1EAE609E1E}">
          <dgm:prSet phldrT="[Text]" custT="1"/>
          <dgm:spPr/>
          <dgm:t>
            <a:bodyPr/>
            <a:lstStyle/>
            <a:p>
              <a:pPr algn="l"/>
              <a:r>
                <a:rPr lang="en-GB" sz="1200" b="1"/>
                <a:t>Step 2</a:t>
              </a:r>
            </a:p>
            <a:p>
              <a:pPr algn="l"/>
              <a:r>
                <a:rPr lang="en-GB" sz="1200"/>
                <a:t>Calculate breakeven bundles.</a:t>
              </a:r>
            </a:p>
            <a:p>
              <a:pPr algn="l"/>
              <a:endParaRPr lang="en-GB" sz="900"/>
            </a:p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000" b="0" i="1">
                        <a:latin typeface="Cambria Math" panose="02040503050406030204" pitchFamily="18" charset="0"/>
                      </a:rPr>
                      <m:t>𝐵𝑟𝑒𝑎𝑘𝑒𝑣𝑒𝑛</m:t>
                    </m:r>
                    <m:r>
                      <a:rPr lang="en-US" sz="1000" b="0" i="1"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000" b="0" i="1">
                        <a:latin typeface="Cambria Math" panose="02040503050406030204" pitchFamily="18" charset="0"/>
                      </a:rPr>
                      <m:t>𝑏𝑢𝑛𝑑𝑙𝑒𝑠</m:t>
                    </m:r>
                  </m:oMath>
                </m:oMathPara>
              </a14:m>
              <a:endParaRPr lang="en-GB" sz="1000"/>
            </a:p>
            <a:p>
              <a:pPr algn="l"/>
              <a:endParaRPr lang="en-US" sz="1200" b="0" i="1">
                <a:latin typeface="Cambria Math" panose="02040503050406030204" pitchFamily="18" charset="0"/>
              </a:endParaRPr>
            </a:p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000" b="0" i="1">
                        <a:latin typeface="Cambria Math" panose="02040503050406030204" pitchFamily="18" charset="0"/>
                      </a:rPr>
                      <m:t>=</m:t>
                    </m:r>
                    <m:f>
                      <m:fPr>
                        <m:ctrlPr>
                          <a:rPr lang="en-US" sz="1000" b="0" i="1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r>
                          <a:rPr lang="en-US" sz="1000" b="0" i="1">
                            <a:latin typeface="Cambria Math" panose="02040503050406030204" pitchFamily="18" charset="0"/>
                          </a:rPr>
                          <m:t>𝐹𝑖𝑥𝑒𝑑</m:t>
                        </m:r>
                        <m:r>
                          <a:rPr lang="en-US" sz="1000" b="0" i="1"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000" b="0" i="1">
                            <a:latin typeface="Cambria Math" panose="02040503050406030204" pitchFamily="18" charset="0"/>
                          </a:rPr>
                          <m:t>𝑐𝑜𝑠𝑡</m:t>
                        </m:r>
                      </m:num>
                      <m:den>
                        <m:eqArr>
                          <m:eqArrPr>
                            <m:ctrlPr>
                              <a:rPr lang="en-US" sz="1000" b="0" i="1">
                                <a:latin typeface="Cambria Math" panose="02040503050406030204" pitchFamily="18" charset="0"/>
                              </a:rPr>
                            </m:ctrlPr>
                          </m:eqArrPr>
                          <m:e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𝐶𝑜𝑛𝑏𝑟𝑖𝑏𝑢𝑡𝑖𝑜𝑛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 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𝑚𝑎𝑟𝑔𝑖𝑛</m:t>
                            </m:r>
                          </m:e>
                          <m:e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 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𝑜𝑓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 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𝑒𝑎𝑐h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 </m:t>
                            </m:r>
                            <m:r>
                              <a:rPr lang="en-US" sz="1000" b="0" i="1">
                                <a:latin typeface="Cambria Math" panose="02040503050406030204" pitchFamily="18" charset="0"/>
                              </a:rPr>
                              <m:t>𝑏𝑢𝑛𝑑𝑙𝑒</m:t>
                            </m:r>
                          </m:e>
                        </m:eqArr>
                      </m:den>
                    </m:f>
                  </m:oMath>
                </m:oMathPara>
              </a14:m>
              <a:endParaRPr lang="en-GB" sz="100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Choice>
      <mc:Fallback xmlns="">
        <dgm:pt modelId="{A266C9F8-64BD-D247-B845-AE1EAE609E1E}">
          <dgm:prSet phldrT="[Text]" custT="1"/>
          <dgm:spPr/>
          <dgm:t>
            <a:bodyPr/>
            <a:lstStyle/>
            <a:p>
              <a:pPr algn="l"/>
              <a:r>
                <a:rPr lang="en-GB" sz="1200" b="1"/>
                <a:t>Step 2</a:t>
              </a:r>
            </a:p>
            <a:p>
              <a:pPr algn="l"/>
              <a:r>
                <a:rPr lang="en-GB" sz="1200"/>
                <a:t>Calculate breakeven bundles.</a:t>
              </a:r>
            </a:p>
            <a:p>
              <a:pPr algn="l"/>
              <a:endParaRPr lang="en-GB" sz="900"/>
            </a:p>
            <a:p>
              <a:pPr algn="l"/>
              <a:r>
                <a:rPr lang="en-US" sz="1000" b="0" i="0">
                  <a:latin typeface="Cambria Math" panose="02040503050406030204" pitchFamily="18" charset="0"/>
                </a:rPr>
                <a:t>𝐵𝑟𝑒𝑎𝑘𝑒𝑣𝑒𝑛 𝑏𝑢𝑛𝑑𝑙𝑒𝑠</a:t>
              </a:r>
              <a:endParaRPr lang="en-GB" sz="1000"/>
            </a:p>
            <a:p>
              <a:pPr algn="l"/>
              <a:endParaRPr lang="en-US" sz="1200" b="0" i="1">
                <a:latin typeface="Cambria Math" panose="02040503050406030204" pitchFamily="18" charset="0"/>
              </a:endParaRPr>
            </a:p>
            <a:p>
              <a:pPr algn="l"/>
              <a:r>
                <a:rPr lang="en-US" sz="1000" b="0" i="0">
                  <a:latin typeface="Cambria Math" panose="02040503050406030204" pitchFamily="18" charset="0"/>
                </a:rPr>
                <a:t>=</a:t>
              </a:r>
              <a:r>
                <a:rPr lang="en-US" altLang="zh-TW" sz="1000" b="0" i="0">
                  <a:latin typeface="Cambria Math" panose="02040503050406030204" pitchFamily="18" charset="0"/>
                </a:rPr>
                <a:t>(</a:t>
              </a:r>
              <a:r>
                <a:rPr lang="en-US" sz="1000" b="0" i="0">
                  <a:latin typeface="Cambria Math" panose="02040503050406030204" pitchFamily="18" charset="0"/>
                </a:rPr>
                <a:t>𝐹𝑖𝑥𝑒𝑑 𝑐𝑜𝑠𝑡)/█(𝐶𝑜𝑛𝑏𝑟𝑖𝑏𝑢𝑡𝑖𝑜𝑛 𝑚𝑎𝑟𝑔𝑖𝑛@ 𝑜𝑓 𝑒𝑎𝑐ℎ 𝑏𝑢𝑛𝑑𝑙𝑒)</a:t>
              </a:r>
              <a:endParaRPr lang="en-GB" sz="100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Fallback>
    </mc:AlternateContent>
    <dgm:pt modelId="{B11C9FB0-2826-BA43-B042-27B7093F0BEA}" type="parTrans" cxnId="{CB684F86-6050-4948-A69F-110ED1CDC589}">
      <dgm:prSet/>
      <dgm:spPr/>
      <dgm:t>
        <a:bodyPr/>
        <a:lstStyle/>
        <a:p>
          <a:endParaRPr lang="en-GB"/>
        </a:p>
      </dgm:t>
    </dgm:pt>
    <dgm:pt modelId="{A1BE69E5-3B8F-DB45-8FDE-2F419225AF65}" type="sibTrans" cxnId="{CB684F86-6050-4948-A69F-110ED1CDC589}">
      <dgm:prSet/>
      <dgm:spPr/>
      <dgm:t>
        <a:bodyPr/>
        <a:lstStyle/>
        <a:p>
          <a:endParaRPr lang="en-GB"/>
        </a:p>
      </dgm:t>
    </dgm:pt>
    <mc:AlternateContent xmlns:mc="http://schemas.openxmlformats.org/markup-compatibility/2006" xmlns:a14="http://schemas.microsoft.com/office/drawing/2010/main">
      <mc:Choice Requires="a14">
        <dgm:pt modelId="{C850C0D4-6A4A-2D48-8186-0E1B28D521AB}">
          <dgm:prSet phldrT="[Text]" custT="1"/>
          <dgm:spPr/>
          <dgm:t>
            <a:bodyPr/>
            <a:lstStyle/>
            <a:p>
              <a:pPr algn="l"/>
              <a:r>
                <a:rPr lang="en-GB" sz="1200" b="1"/>
                <a:t>Step 3</a:t>
              </a:r>
            </a:p>
            <a:p>
              <a:pPr algn="l"/>
              <a:r>
                <a:rPr lang="en-GB" sz="1200"/>
                <a:t>Calculate breakeven sales </a:t>
              </a:r>
              <a:r>
                <a:rPr lang="en-HK" sz="1200"/>
                <a:t>quantity</a:t>
              </a:r>
              <a:r>
                <a:rPr lang="en-GB" sz="1200"/>
                <a:t> of each product based on the sales mix.</a:t>
              </a:r>
            </a:p>
            <a:p>
              <a:pPr algn="l"/>
              <a:r>
                <a:rPr lang="en-GB" sz="800"/>
                <a:t>e.g., </a:t>
              </a:r>
            </a:p>
            <a:p>
              <a:pPr algn="l"/>
              <a14:m>
                <m:oMath xmlns:m="http://schemas.openxmlformats.org/officeDocument/2006/math">
                  <m:r>
                    <a:rPr lang="en-US" sz="800" b="0" i="1">
                      <a:latin typeface="Cambria Math" panose="02040503050406030204" pitchFamily="18" charset="0"/>
                    </a:rPr>
                    <m:t>𝐵𝑟𝑒𝑎𝑘𝑒𝑣𝑒𝑛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</m:oMath>
              </a14:m>
              <a:r>
                <a:rPr lang="en-HK" sz="800"/>
                <a:t>quantity</a:t>
              </a:r>
              <a14:m>
                <m:oMath xmlns:m="http://schemas.openxmlformats.org/officeDocument/2006/math"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𝑜𝑓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  <m:r>
                    <m:rPr>
                      <m:nor/>
                    </m:rPr>
                    <a:rPr lang="en-US" sz="800" b="0" i="0">
                      <a:latin typeface="Cambria Math" panose="02040503050406030204" pitchFamily="18" charset="0"/>
                    </a:rPr>
                    <m:t>X</m:t>
                  </m:r>
                </m:oMath>
              </a14:m>
              <a:endParaRPr lang="en-GB" sz="800"/>
            </a:p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800" b="0" i="1">
                        <a:latin typeface="Cambria Math" panose="02040503050406030204" pitchFamily="18" charset="0"/>
                      </a:rPr>
                      <m:t>=3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×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𝑏𝑟𝑒𝑎𝑘𝑒𝑣𝑒𝑛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 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𝑏𝑢𝑛𝑑𝑙𝑒𝑠</m:t>
                    </m:r>
                  </m:oMath>
                </m:oMathPara>
              </a14:m>
              <a:endParaRPr lang="en-GB" sz="800"/>
            </a:p>
            <a:p>
              <a:pPr algn="l"/>
              <a:endParaRPr lang="en-GB" sz="800"/>
            </a:p>
            <a:p>
              <a:pPr algn="l"/>
              <a14:m>
                <m:oMath xmlns:m="http://schemas.openxmlformats.org/officeDocument/2006/math">
                  <m:r>
                    <a:rPr lang="en-US" sz="800" b="0" i="1">
                      <a:latin typeface="Cambria Math" panose="02040503050406030204" pitchFamily="18" charset="0"/>
                    </a:rPr>
                    <m:t>𝐵𝑟𝑒𝑎𝑘𝑒𝑣𝑒𝑛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</m:oMath>
              </a14:m>
              <a:r>
                <a:rPr lang="en-HK" sz="800"/>
                <a:t>quantity</a:t>
              </a:r>
              <a14:m>
                <m:oMath xmlns:m="http://schemas.openxmlformats.org/officeDocument/2006/math"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𝑜𝑓</m:t>
                  </m:r>
                  <m:r>
                    <a:rPr lang="en-US" sz="800" b="0" i="1">
                      <a:latin typeface="Cambria Math" panose="02040503050406030204" pitchFamily="18" charset="0"/>
                    </a:rPr>
                    <m:t> </m:t>
                  </m:r>
                  <m:r>
                    <m:rPr>
                      <m:nor/>
                    </m:rPr>
                    <a:rPr lang="en-US" sz="800" b="0" i="0">
                      <a:latin typeface="Cambria Math" panose="02040503050406030204" pitchFamily="18" charset="0"/>
                    </a:rPr>
                    <m:t>Y</m:t>
                  </m:r>
                </m:oMath>
              </a14:m>
              <a:endParaRPr lang="en-US" sz="800" b="0" i="0">
                <a:latin typeface="Cambria Math" panose="02040503050406030204" pitchFamily="18" charset="0"/>
              </a:endParaRPr>
            </a:p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800" b="0" i="1">
                        <a:latin typeface="Cambria Math" panose="02040503050406030204" pitchFamily="18" charset="0"/>
                      </a:rPr>
                      <m:t>=2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×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𝑏𝑟𝑒𝑎𝑘𝑒𝑣𝑒𝑛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 </m:t>
                    </m:r>
                    <m:r>
                      <a:rPr lang="en-US" sz="800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𝑏𝑢𝑛𝑑𝑙𝑒𝑠</m:t>
                    </m:r>
                  </m:oMath>
                </m:oMathPara>
              </a14:m>
              <a:endParaRPr lang="en-GB" sz="1200"/>
            </a:p>
            <a:p>
              <a:pPr algn="l"/>
              <a:endParaRPr lang="en-GB" sz="90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Choice>
      <mc:Fallback xmlns="">
        <dgm:pt modelId="{C850C0D4-6A4A-2D48-8186-0E1B28D521AB}">
          <dgm:prSet phldrT="[Text]" custT="1"/>
          <dgm:spPr/>
          <dgm:t>
            <a:bodyPr/>
            <a:lstStyle/>
            <a:p>
              <a:pPr algn="l"/>
              <a:r>
                <a:rPr lang="en-GB" sz="1200" b="1"/>
                <a:t>Step 3</a:t>
              </a:r>
            </a:p>
            <a:p>
              <a:pPr algn="l"/>
              <a:r>
                <a:rPr lang="en-GB" sz="1200"/>
                <a:t>Calculate breakeven sales </a:t>
              </a:r>
              <a:r>
                <a:rPr lang="en-HK" sz="1200"/>
                <a:t>quantity</a:t>
              </a:r>
              <a:r>
                <a:rPr lang="en-GB" sz="1200"/>
                <a:t> of each product based on the sales mix.</a:t>
              </a:r>
            </a:p>
            <a:p>
              <a:pPr algn="l"/>
              <a:r>
                <a:rPr lang="en-GB" sz="800"/>
                <a:t>e.g., </a:t>
              </a:r>
            </a:p>
            <a:p>
              <a:pPr algn="l"/>
              <a:r>
                <a:rPr lang="en-US" sz="800" b="0" i="0">
                  <a:latin typeface="Cambria Math" panose="02040503050406030204" pitchFamily="18" charset="0"/>
                </a:rPr>
                <a:t>𝐵𝑟𝑒𝑎𝑘𝑒𝑣𝑒𝑛 </a:t>
              </a:r>
              <a:r>
                <a:rPr lang="en-HK" sz="800"/>
                <a:t>quantity</a:t>
              </a:r>
              <a:r>
                <a:rPr lang="en-US" sz="800" b="0" i="0">
                  <a:latin typeface="Cambria Math" panose="02040503050406030204" pitchFamily="18" charset="0"/>
                </a:rPr>
                <a:t> 𝑜𝑓 "X</a:t>
              </a:r>
              <a:r>
                <a:rPr lang="zh-TW" altLang="en-US" sz="800" b="0" i="0">
                  <a:latin typeface="Cambria Math" panose="02040503050406030204" pitchFamily="18" charset="0"/>
                </a:rPr>
                <a:t>"</a:t>
              </a:r>
              <a:endParaRPr lang="en-GB" sz="800"/>
            </a:p>
            <a:p>
              <a:pPr algn="l"/>
              <a:r>
                <a:rPr lang="en-US" sz="800" b="0" i="0">
                  <a:latin typeface="Cambria Math" panose="02040503050406030204" pitchFamily="18" charset="0"/>
                </a:rPr>
                <a:t>=3</a:t>
              </a:r>
              <a:r>
                <a:rPr lang="en-US" sz="8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×𝑏𝑟𝑒𝑎𝑘𝑒𝑣𝑒𝑛 𝑏𝑢𝑛𝑑𝑙𝑒𝑠</a:t>
              </a:r>
              <a:endParaRPr lang="en-GB" sz="800"/>
            </a:p>
            <a:p>
              <a:pPr algn="l"/>
              <a:endParaRPr lang="en-GB" sz="800"/>
            </a:p>
            <a:p>
              <a:pPr algn="l"/>
              <a:r>
                <a:rPr lang="en-US" sz="800" b="0" i="0">
                  <a:latin typeface="Cambria Math" panose="02040503050406030204" pitchFamily="18" charset="0"/>
                </a:rPr>
                <a:t>𝐵𝑟𝑒𝑎𝑘𝑒𝑣𝑒𝑛 </a:t>
              </a:r>
              <a:r>
                <a:rPr lang="en-HK" sz="800"/>
                <a:t>quantity</a:t>
              </a:r>
              <a:r>
                <a:rPr lang="en-US" sz="800" b="0" i="0">
                  <a:latin typeface="Cambria Math" panose="02040503050406030204" pitchFamily="18" charset="0"/>
                </a:rPr>
                <a:t> 𝑜𝑓 "Y</a:t>
              </a:r>
              <a:r>
                <a:rPr lang="zh-TW" altLang="en-US" sz="800" b="0" i="0">
                  <a:latin typeface="Cambria Math" panose="02040503050406030204" pitchFamily="18" charset="0"/>
                </a:rPr>
                <a:t>"</a:t>
              </a:r>
              <a:endParaRPr lang="en-US" sz="800" b="0" i="0">
                <a:latin typeface="Cambria Math" panose="02040503050406030204" pitchFamily="18" charset="0"/>
              </a:endParaRPr>
            </a:p>
            <a:p>
              <a:pPr algn="l"/>
              <a:r>
                <a:rPr lang="en-US" sz="800" b="0" i="0">
                  <a:latin typeface="Cambria Math" panose="02040503050406030204" pitchFamily="18" charset="0"/>
                </a:rPr>
                <a:t>=2</a:t>
              </a:r>
              <a:r>
                <a:rPr lang="en-US" sz="8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×𝑏𝑟𝑒𝑎𝑘𝑒𝑣𝑒𝑛 𝑏𝑢𝑛𝑑𝑙𝑒𝑠</a:t>
              </a:r>
              <a:endParaRPr lang="en-GB" sz="1200"/>
            </a:p>
            <a:p>
              <a:pPr algn="l"/>
              <a:endParaRPr lang="en-GB" sz="90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Fallback>
    </mc:AlternateContent>
    <dgm:pt modelId="{12E3B779-DCFF-5846-AE13-4B30228C9CB1}" type="parTrans" cxnId="{4B16E2E6-A867-494B-87B4-BA98A366309B}">
      <dgm:prSet/>
      <dgm:spPr/>
      <dgm:t>
        <a:bodyPr/>
        <a:lstStyle/>
        <a:p>
          <a:endParaRPr lang="en-GB"/>
        </a:p>
      </dgm:t>
    </dgm:pt>
    <dgm:pt modelId="{B50B00CD-9563-144E-965F-9FEDAC22A565}" type="sibTrans" cxnId="{4B16E2E6-A867-494B-87B4-BA98A366309B}">
      <dgm:prSet/>
      <dgm:spPr/>
      <dgm:t>
        <a:bodyPr/>
        <a:lstStyle/>
        <a:p>
          <a:endParaRPr lang="en-GB"/>
        </a:p>
      </dgm:t>
    </dgm:pt>
    <dgm:pt modelId="{53BFB741-73E3-0C48-8A9A-B9358E9B69A5}" type="pres">
      <dgm:prSet presAssocID="{CBA187A4-E31D-4D4F-8A76-B2076BD95900}" presName="Name0" presStyleCnt="0">
        <dgm:presLayoutVars>
          <dgm:dir/>
          <dgm:resizeHandles val="exact"/>
        </dgm:presLayoutVars>
      </dgm:prSet>
      <dgm:spPr/>
    </dgm:pt>
    <dgm:pt modelId="{28DE3161-DEDA-3B47-AC7C-10F3A0A73CED}" type="pres">
      <dgm:prSet presAssocID="{49C6193B-C1FD-CB41-A81A-7C962EEFAB8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8C3F1B8-3F49-2B4B-BA8E-54F9A0605E14}" type="pres">
      <dgm:prSet presAssocID="{2AEF2AFE-638D-F543-B82C-04AD305E0758}" presName="sibTrans" presStyleLbl="sibTrans2D1" presStyleIdx="0" presStyleCnt="2"/>
      <dgm:spPr/>
      <dgm:t>
        <a:bodyPr/>
        <a:lstStyle/>
        <a:p>
          <a:endParaRPr lang="en-US" altLang="zh-TW"/>
        </a:p>
      </dgm:t>
    </dgm:pt>
    <dgm:pt modelId="{3813230C-651F-6E40-BDF4-4ACDCD12B626}" type="pres">
      <dgm:prSet presAssocID="{2AEF2AFE-638D-F543-B82C-04AD305E0758}" presName="connectorText" presStyleLbl="sibTrans2D1" presStyleIdx="0" presStyleCnt="2"/>
      <dgm:spPr/>
      <dgm:t>
        <a:bodyPr/>
        <a:lstStyle/>
        <a:p>
          <a:endParaRPr lang="en-US" altLang="zh-TW"/>
        </a:p>
      </dgm:t>
    </dgm:pt>
    <dgm:pt modelId="{367FB371-C63E-2E49-9954-2CEA0B323F23}" type="pres">
      <dgm:prSet presAssocID="{A266C9F8-64BD-D247-B845-AE1EAE609E1E}" presName="node" presStyleLbl="node1" presStyleIdx="1" presStyleCnt="3" custScaleX="124405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69052792-2F9B-AE40-A1C5-82B5F26E0FA0}" type="pres">
      <dgm:prSet presAssocID="{A1BE69E5-3B8F-DB45-8FDE-2F419225AF65}" presName="sibTrans" presStyleLbl="sibTrans2D1" presStyleIdx="1" presStyleCnt="2"/>
      <dgm:spPr/>
      <dgm:t>
        <a:bodyPr/>
        <a:lstStyle/>
        <a:p>
          <a:endParaRPr lang="en-US" altLang="zh-TW"/>
        </a:p>
      </dgm:t>
    </dgm:pt>
    <dgm:pt modelId="{F6CDA6C6-233B-3144-AC87-F322BCFA1ABF}" type="pres">
      <dgm:prSet presAssocID="{A1BE69E5-3B8F-DB45-8FDE-2F419225AF65}" presName="connectorText" presStyleLbl="sibTrans2D1" presStyleIdx="1" presStyleCnt="2"/>
      <dgm:spPr/>
      <dgm:t>
        <a:bodyPr/>
        <a:lstStyle/>
        <a:p>
          <a:endParaRPr lang="en-US" altLang="zh-TW"/>
        </a:p>
      </dgm:t>
    </dgm:pt>
    <dgm:pt modelId="{E78E2F62-5522-084E-A582-CCEB59113ECE}" type="pres">
      <dgm:prSet presAssocID="{C850C0D4-6A4A-2D48-8186-0E1B28D521AB}" presName="node" presStyleLbl="node1" presStyleIdx="2" presStyleCnt="3" custScaleX="10785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C17FC7BF-2A7C-7D45-A4C5-E43B7FBB7F0A}" srcId="{CBA187A4-E31D-4D4F-8A76-B2076BD95900}" destId="{49C6193B-C1FD-CB41-A81A-7C962EEFAB8F}" srcOrd="0" destOrd="0" parTransId="{A12E17AB-168B-F048-9120-82D5F62EDB48}" sibTransId="{2AEF2AFE-638D-F543-B82C-04AD305E0758}"/>
    <dgm:cxn modelId="{6CADB36A-27A9-6845-947A-80C7EDD760F2}" type="presOf" srcId="{C850C0D4-6A4A-2D48-8186-0E1B28D521AB}" destId="{E78E2F62-5522-084E-A582-CCEB59113ECE}" srcOrd="0" destOrd="0" presId="urn:microsoft.com/office/officeart/2005/8/layout/process1"/>
    <dgm:cxn modelId="{CB684F86-6050-4948-A69F-110ED1CDC589}" srcId="{CBA187A4-E31D-4D4F-8A76-B2076BD95900}" destId="{A266C9F8-64BD-D247-B845-AE1EAE609E1E}" srcOrd="1" destOrd="0" parTransId="{B11C9FB0-2826-BA43-B042-27B7093F0BEA}" sibTransId="{A1BE69E5-3B8F-DB45-8FDE-2F419225AF65}"/>
    <dgm:cxn modelId="{35725D7F-E76F-B344-9C21-E5C11EBE10E6}" type="presOf" srcId="{2AEF2AFE-638D-F543-B82C-04AD305E0758}" destId="{3813230C-651F-6E40-BDF4-4ACDCD12B626}" srcOrd="1" destOrd="0" presId="urn:microsoft.com/office/officeart/2005/8/layout/process1"/>
    <dgm:cxn modelId="{C02E182B-E610-BC40-B300-0899F84B283E}" type="presOf" srcId="{2AEF2AFE-638D-F543-B82C-04AD305E0758}" destId="{58C3F1B8-3F49-2B4B-BA8E-54F9A0605E14}" srcOrd="0" destOrd="0" presId="urn:microsoft.com/office/officeart/2005/8/layout/process1"/>
    <dgm:cxn modelId="{D274BD6D-76C7-E34D-A578-1B69C8434DE1}" type="presOf" srcId="{49C6193B-C1FD-CB41-A81A-7C962EEFAB8F}" destId="{28DE3161-DEDA-3B47-AC7C-10F3A0A73CED}" srcOrd="0" destOrd="0" presId="urn:microsoft.com/office/officeart/2005/8/layout/process1"/>
    <dgm:cxn modelId="{2EEDDF3D-399B-444C-8B39-FC056FC8EABD}" type="presOf" srcId="{A1BE69E5-3B8F-DB45-8FDE-2F419225AF65}" destId="{69052792-2F9B-AE40-A1C5-82B5F26E0FA0}" srcOrd="0" destOrd="0" presId="urn:microsoft.com/office/officeart/2005/8/layout/process1"/>
    <dgm:cxn modelId="{4B16E2E6-A867-494B-87B4-BA98A366309B}" srcId="{CBA187A4-E31D-4D4F-8A76-B2076BD95900}" destId="{C850C0D4-6A4A-2D48-8186-0E1B28D521AB}" srcOrd="2" destOrd="0" parTransId="{12E3B779-DCFF-5846-AE13-4B30228C9CB1}" sibTransId="{B50B00CD-9563-144E-965F-9FEDAC22A565}"/>
    <dgm:cxn modelId="{E42F2DB0-4986-C041-9FAA-89A8314BBD80}" type="presOf" srcId="{A266C9F8-64BD-D247-B845-AE1EAE609E1E}" destId="{367FB371-C63E-2E49-9954-2CEA0B323F23}" srcOrd="0" destOrd="0" presId="urn:microsoft.com/office/officeart/2005/8/layout/process1"/>
    <dgm:cxn modelId="{DB625975-F85D-B34E-AC96-5021105C4558}" type="presOf" srcId="{CBA187A4-E31D-4D4F-8A76-B2076BD95900}" destId="{53BFB741-73E3-0C48-8A9A-B9358E9B69A5}" srcOrd="0" destOrd="0" presId="urn:microsoft.com/office/officeart/2005/8/layout/process1"/>
    <dgm:cxn modelId="{A06CD0BC-4213-7A4A-872C-59E7CB88A9E1}" type="presOf" srcId="{A1BE69E5-3B8F-DB45-8FDE-2F419225AF65}" destId="{F6CDA6C6-233B-3144-AC87-F322BCFA1ABF}" srcOrd="1" destOrd="0" presId="urn:microsoft.com/office/officeart/2005/8/layout/process1"/>
    <dgm:cxn modelId="{9786DE31-3C9F-7E48-9B63-5266AE04F874}" type="presParOf" srcId="{53BFB741-73E3-0C48-8A9A-B9358E9B69A5}" destId="{28DE3161-DEDA-3B47-AC7C-10F3A0A73CED}" srcOrd="0" destOrd="0" presId="urn:microsoft.com/office/officeart/2005/8/layout/process1"/>
    <dgm:cxn modelId="{5A0A9736-D0BF-ED4E-8BD6-C9BDF459CA0B}" type="presParOf" srcId="{53BFB741-73E3-0C48-8A9A-B9358E9B69A5}" destId="{58C3F1B8-3F49-2B4B-BA8E-54F9A0605E14}" srcOrd="1" destOrd="0" presId="urn:microsoft.com/office/officeart/2005/8/layout/process1"/>
    <dgm:cxn modelId="{1CD31801-BD6B-484E-95DF-BC4445E10463}" type="presParOf" srcId="{58C3F1B8-3F49-2B4B-BA8E-54F9A0605E14}" destId="{3813230C-651F-6E40-BDF4-4ACDCD12B626}" srcOrd="0" destOrd="0" presId="urn:microsoft.com/office/officeart/2005/8/layout/process1"/>
    <dgm:cxn modelId="{A7851E21-8C1F-5E49-8D57-0CB3D24476CE}" type="presParOf" srcId="{53BFB741-73E3-0C48-8A9A-B9358E9B69A5}" destId="{367FB371-C63E-2E49-9954-2CEA0B323F23}" srcOrd="2" destOrd="0" presId="urn:microsoft.com/office/officeart/2005/8/layout/process1"/>
    <dgm:cxn modelId="{F74DA348-DFF8-4144-B4F1-CDE7D6047316}" type="presParOf" srcId="{53BFB741-73E3-0C48-8A9A-B9358E9B69A5}" destId="{69052792-2F9B-AE40-A1C5-82B5F26E0FA0}" srcOrd="3" destOrd="0" presId="urn:microsoft.com/office/officeart/2005/8/layout/process1"/>
    <dgm:cxn modelId="{FDA56E06-98CD-BF45-9BB3-EEB62D1D3310}" type="presParOf" srcId="{69052792-2F9B-AE40-A1C5-82B5F26E0FA0}" destId="{F6CDA6C6-233B-3144-AC87-F322BCFA1ABF}" srcOrd="0" destOrd="0" presId="urn:microsoft.com/office/officeart/2005/8/layout/process1"/>
    <dgm:cxn modelId="{DD795017-155C-1B48-B213-7E5AA680805A}" type="presParOf" srcId="{53BFB741-73E3-0C48-8A9A-B9358E9B69A5}" destId="{E78E2F62-5522-084E-A582-CCEB59113EC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DE3161-DEDA-3B47-AC7C-10F3A0A73CED}">
      <dsp:nvSpPr>
        <dsp:cNvPr id="0" name=""/>
        <dsp:cNvSpPr/>
      </dsp:nvSpPr>
      <dsp:spPr>
        <a:xfrm>
          <a:off x="1532" y="188874"/>
          <a:ext cx="1330076" cy="28226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1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Assume the company sells products in bundles, with product </a:t>
          </a:r>
          <a:r>
            <a:rPr lang="en-HK" sz="1200" kern="1200"/>
            <a:t>quantity</a:t>
          </a:r>
          <a:r>
            <a:rPr lang="en-GB" sz="1200" kern="1200"/>
            <a:t> in each bundle determined by the sales mix.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e.g., X and Y are sold in the sales mix of 3:2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0489" y="227831"/>
        <a:ext cx="1252162" cy="2744737"/>
      </dsp:txXfrm>
    </dsp:sp>
    <dsp:sp modelId="{58C3F1B8-3F49-2B4B-BA8E-54F9A0605E14}">
      <dsp:nvSpPr>
        <dsp:cNvPr id="0" name=""/>
        <dsp:cNvSpPr/>
      </dsp:nvSpPr>
      <dsp:spPr>
        <a:xfrm>
          <a:off x="1464616" y="1435270"/>
          <a:ext cx="281976" cy="3298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1464616" y="1501242"/>
        <a:ext cx="197383" cy="197915"/>
      </dsp:txXfrm>
    </dsp:sp>
    <dsp:sp modelId="{367FB371-C63E-2E49-9954-2CEA0B323F23}">
      <dsp:nvSpPr>
        <dsp:cNvPr id="0" name=""/>
        <dsp:cNvSpPr/>
      </dsp:nvSpPr>
      <dsp:spPr>
        <a:xfrm>
          <a:off x="1863640" y="188857"/>
          <a:ext cx="1654682" cy="28226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2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Calculate breakeven bundles.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1000" b="0" i="1" kern="1200">
                    <a:latin typeface="Cambria Math" panose="02040503050406030204" pitchFamily="18" charset="0"/>
                  </a:rPr>
                  <m:t>𝐵𝑟𝑒𝑎𝑘𝑒𝑣𝑒𝑛</m:t>
                </m:r>
                <m:r>
                  <a:rPr lang="en-US" sz="1000" b="0" i="1" kern="1200">
                    <a:latin typeface="Cambria Math" panose="02040503050406030204" pitchFamily="18" charset="0"/>
                  </a:rPr>
                  <m:t> </m:t>
                </m:r>
                <m:r>
                  <a:rPr lang="en-US" sz="1000" b="0" i="1" kern="1200">
                    <a:latin typeface="Cambria Math" panose="02040503050406030204" pitchFamily="18" charset="0"/>
                  </a:rPr>
                  <m:t>𝑏𝑢𝑛𝑑𝑙𝑒𝑠</m:t>
                </m:r>
              </m:oMath>
            </m:oMathPara>
          </a14:m>
          <a:endParaRPr lang="en-GB" sz="10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i="1" kern="1200">
            <a:latin typeface="Cambria Math" panose="020405030504060302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1000" b="0" i="1" kern="1200">
                    <a:latin typeface="Cambria Math" panose="02040503050406030204" pitchFamily="18" charset="0"/>
                  </a:rPr>
                  <m:t>=</m:t>
                </m:r>
                <m:f>
                  <m:fPr>
                    <m:ctrlPr>
                      <a:rPr lang="en-US" sz="1000" b="0" i="1" kern="1200">
                        <a:latin typeface="Cambria Math" panose="02040503050406030204" pitchFamily="18" charset="0"/>
                      </a:rPr>
                    </m:ctrlPr>
                  </m:fPr>
                  <m:num>
                    <m:r>
                      <a:rPr lang="en-US" sz="1000" b="0" i="1" kern="1200">
                        <a:latin typeface="Cambria Math" panose="02040503050406030204" pitchFamily="18" charset="0"/>
                      </a:rPr>
                      <m:t>𝐹𝑖𝑥𝑒𝑑</m:t>
                    </m:r>
                    <m:r>
                      <a:rPr lang="en-US" sz="1000" b="0" i="1" kern="1200"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000" b="0" i="1" kern="1200">
                        <a:latin typeface="Cambria Math" panose="02040503050406030204" pitchFamily="18" charset="0"/>
                      </a:rPr>
                      <m:t>𝑐𝑜𝑠𝑡</m:t>
                    </m:r>
                  </m:num>
                  <m:den>
                    <m:eqArr>
                      <m:eqArrPr>
                        <m:ctrlPr>
                          <a:rPr lang="en-US" sz="1000" b="0" i="1" kern="1200">
                            <a:latin typeface="Cambria Math" panose="02040503050406030204" pitchFamily="18" charset="0"/>
                          </a:rPr>
                        </m:ctrlPr>
                      </m:eqArrPr>
                      <m:e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𝐶𝑜𝑛𝑏𝑟𝑖𝑏𝑢𝑡𝑖𝑜𝑛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𝑚𝑎𝑟𝑔𝑖𝑛</m:t>
                        </m:r>
                      </m:e>
                      <m:e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𝑜𝑓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𝑒𝑎𝑐h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000" b="0" i="1" kern="1200">
                            <a:latin typeface="Cambria Math" panose="02040503050406030204" pitchFamily="18" charset="0"/>
                          </a:rPr>
                          <m:t>𝑏𝑢𝑛𝑑𝑙𝑒</m:t>
                        </m:r>
                      </m:e>
                    </m:eqArr>
                  </m:den>
                </m:f>
              </m:oMath>
            </m:oMathPara>
          </a14:m>
          <a:endParaRPr lang="en-GB" sz="10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912104" y="237321"/>
        <a:ext cx="1557754" cy="2725757"/>
      </dsp:txXfrm>
    </dsp:sp>
    <dsp:sp modelId="{69052792-2F9B-AE40-A1C5-82B5F26E0FA0}">
      <dsp:nvSpPr>
        <dsp:cNvPr id="0" name=""/>
        <dsp:cNvSpPr/>
      </dsp:nvSpPr>
      <dsp:spPr>
        <a:xfrm>
          <a:off x="3651329" y="1435270"/>
          <a:ext cx="281976" cy="3298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3651329" y="1501242"/>
        <a:ext cx="197383" cy="197915"/>
      </dsp:txXfrm>
    </dsp:sp>
    <dsp:sp modelId="{E78E2F62-5522-084E-A582-CCEB59113ECE}">
      <dsp:nvSpPr>
        <dsp:cNvPr id="0" name=""/>
        <dsp:cNvSpPr/>
      </dsp:nvSpPr>
      <dsp:spPr>
        <a:xfrm>
          <a:off x="4050353" y="188840"/>
          <a:ext cx="1434514" cy="28227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Step 3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Calculate breakeven sales </a:t>
          </a:r>
          <a:r>
            <a:rPr lang="en-HK" sz="1200" kern="1200"/>
            <a:t>quantity</a:t>
          </a:r>
          <a:r>
            <a:rPr lang="en-GB" sz="1200" kern="1200"/>
            <a:t> of each product based on the sales mix.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e.g.,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 xmlns:m="http://schemas.openxmlformats.org/officeDocument/2006/math">
              <m:r>
                <a:rPr lang="en-US" sz="800" b="0" i="1" kern="1200">
                  <a:latin typeface="Cambria Math" panose="02040503050406030204" pitchFamily="18" charset="0"/>
                </a:rPr>
                <m:t>𝐵𝑟𝑒𝑎𝑘𝑒𝑣𝑒𝑛</m:t>
              </m:r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</m:oMath>
          </a14:m>
          <a:r>
            <a:rPr lang="en-HK" sz="800" kern="1200"/>
            <a:t>quantity</a:t>
          </a:r>
          <a14:m xmlns:a14="http://schemas.microsoft.com/office/drawing/2010/main">
            <m:oMath xmlns:m="http://schemas.openxmlformats.org/officeDocument/2006/math"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  <m:r>
                <a:rPr lang="en-US" sz="800" b="0" i="1" kern="1200">
                  <a:latin typeface="Cambria Math" panose="02040503050406030204" pitchFamily="18" charset="0"/>
                </a:rPr>
                <m:t>𝑜𝑓</m:t>
              </m:r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  <m:r>
                <m:rPr>
                  <m:nor/>
                </m:rPr>
                <a:rPr lang="en-US" sz="800" b="0" i="0" kern="1200">
                  <a:latin typeface="Cambria Math" panose="02040503050406030204" pitchFamily="18" charset="0"/>
                </a:rPr>
                <m:t>X</m:t>
              </m:r>
            </m:oMath>
          </a14:m>
          <a:endParaRPr lang="en-GB" sz="8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800" b="0" i="1" kern="1200">
                    <a:latin typeface="Cambria Math" panose="02040503050406030204" pitchFamily="18" charset="0"/>
                  </a:rPr>
                  <m:t>=3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×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𝑏𝑟𝑒𝑎𝑘𝑒𝑣𝑒𝑛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 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𝑏𝑢𝑛𝑑𝑙𝑒𝑠</m:t>
                </m:r>
              </m:oMath>
            </m:oMathPara>
          </a14:m>
          <a:endParaRPr lang="en-GB" sz="8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 xmlns:m="http://schemas.openxmlformats.org/officeDocument/2006/math">
              <m:r>
                <a:rPr lang="en-US" sz="800" b="0" i="1" kern="1200">
                  <a:latin typeface="Cambria Math" panose="02040503050406030204" pitchFamily="18" charset="0"/>
                </a:rPr>
                <m:t>𝐵𝑟𝑒𝑎𝑘𝑒𝑣𝑒𝑛</m:t>
              </m:r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</m:oMath>
          </a14:m>
          <a:r>
            <a:rPr lang="en-HK" sz="800" kern="1200"/>
            <a:t>quantity</a:t>
          </a:r>
          <a14:m xmlns:a14="http://schemas.microsoft.com/office/drawing/2010/main">
            <m:oMath xmlns:m="http://schemas.openxmlformats.org/officeDocument/2006/math"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  <m:r>
                <a:rPr lang="en-US" sz="800" b="0" i="1" kern="1200">
                  <a:latin typeface="Cambria Math" panose="02040503050406030204" pitchFamily="18" charset="0"/>
                </a:rPr>
                <m:t>𝑜𝑓</m:t>
              </m:r>
              <m:r>
                <a:rPr lang="en-US" sz="800" b="0" i="1" kern="1200">
                  <a:latin typeface="Cambria Math" panose="02040503050406030204" pitchFamily="18" charset="0"/>
                </a:rPr>
                <m:t> </m:t>
              </m:r>
              <m:r>
                <m:rPr>
                  <m:nor/>
                </m:rPr>
                <a:rPr lang="en-US" sz="800" b="0" i="0" kern="1200">
                  <a:latin typeface="Cambria Math" panose="02040503050406030204" pitchFamily="18" charset="0"/>
                </a:rPr>
                <m:t>Y</m:t>
              </m:r>
            </m:oMath>
          </a14:m>
          <a:endParaRPr lang="en-US" sz="800" b="0" i="0" kern="1200">
            <a:latin typeface="Cambria Math" panose="020405030504060302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800" b="0" i="1" kern="1200">
                    <a:latin typeface="Cambria Math" panose="02040503050406030204" pitchFamily="18" charset="0"/>
                  </a:rPr>
                  <m:t>=2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×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𝑏𝑟𝑒𝑎𝑘𝑒𝑣𝑒𝑛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 </m:t>
                </m:r>
                <m:r>
                  <a:rPr lang="en-US" sz="8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𝑏𝑢𝑛𝑑𝑙𝑒𝑠</m:t>
                </m:r>
              </m:oMath>
            </m:oMathPara>
          </a14:m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4092368" y="230855"/>
        <a:ext cx="1350484" cy="27386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CC992E-391A-47FC-AFB6-926665A0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Linghua Wang (ACY)</dc:creator>
  <cp:keywords/>
  <dc:description/>
  <cp:lastModifiedBy>NG, Wai-leung Rex</cp:lastModifiedBy>
  <cp:revision>34</cp:revision>
  <cp:lastPrinted>2021-09-28T07:46:00Z</cp:lastPrinted>
  <dcterms:created xsi:type="dcterms:W3CDTF">2022-04-04T01:17:00Z</dcterms:created>
  <dcterms:modified xsi:type="dcterms:W3CDTF">2022-07-19T02:09:00Z</dcterms:modified>
</cp:coreProperties>
</file>